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8AB2" w14:textId="66373994" w:rsidR="00ED1510" w:rsidRPr="003B5882" w:rsidRDefault="003A0071" w:rsidP="003A0071">
      <w:pPr>
        <w:spacing w:after="0" w:line="300" w:lineRule="auto"/>
        <w:rPr>
          <w:rFonts w:eastAsia="Arial Unicode MS" w:cs="Calibri"/>
          <w:b/>
          <w:color w:val="000000"/>
          <w:u w:color="000000"/>
        </w:rPr>
      </w:pPr>
      <w:r>
        <w:rPr>
          <w:noProof/>
          <w:lang w:val="en-US"/>
        </w:rPr>
        <w:drawing>
          <wp:inline distT="0" distB="0" distL="0" distR="0" wp14:anchorId="18C8BE2D" wp14:editId="7EDBA9C0">
            <wp:extent cx="1846385" cy="800100"/>
            <wp:effectExtent l="0" t="0" r="8255" b="0"/>
            <wp:docPr id="33" name="Picture 15"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21" cy="800722"/>
                    </a:xfrm>
                    <a:prstGeom prst="rect">
                      <a:avLst/>
                    </a:prstGeom>
                    <a:noFill/>
                    <a:ln>
                      <a:noFill/>
                    </a:ln>
                  </pic:spPr>
                </pic:pic>
              </a:graphicData>
            </a:graphic>
          </wp:inline>
        </w:drawing>
      </w:r>
      <w:r>
        <w:rPr>
          <w:rFonts w:eastAsia="Arial Unicode MS" w:cs="Calibri"/>
          <w:b/>
          <w:color w:val="000000"/>
          <w:u w:color="000000"/>
        </w:rPr>
        <w:t xml:space="preserve">                             </w:t>
      </w:r>
      <w:r w:rsidR="00EF7CF9">
        <w:rPr>
          <w:rFonts w:eastAsia="Arial Unicode MS" w:cs="Calibri"/>
          <w:b/>
          <w:color w:val="000000"/>
          <w:u w:color="000000"/>
        </w:rPr>
        <w:t xml:space="preserve">                      </w:t>
      </w:r>
      <w:r>
        <w:rPr>
          <w:rFonts w:eastAsia="Arial Unicode MS" w:cs="Calibri"/>
          <w:b/>
          <w:color w:val="000000"/>
          <w:u w:color="000000"/>
        </w:rPr>
        <w:t xml:space="preserve">            </w:t>
      </w:r>
      <w:r>
        <w:rPr>
          <w:rFonts w:cs="Arial"/>
          <w:i/>
          <w:noProof/>
          <w:color w:val="000000"/>
          <w:szCs w:val="28"/>
          <w:lang w:val="en-US"/>
        </w:rPr>
        <w:drawing>
          <wp:inline distT="0" distB="0" distL="0" distR="0" wp14:anchorId="56642DD5" wp14:editId="70FBC4FC">
            <wp:extent cx="1872343" cy="833193"/>
            <wp:effectExtent l="0" t="0" r="7620" b="5080"/>
            <wp:docPr id="2" name="Picture 2" descr="Claire:Users:admin:Desktop:AR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re:Users:admin:Desktop:ARC 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322" cy="833629"/>
                    </a:xfrm>
                    <a:prstGeom prst="rect">
                      <a:avLst/>
                    </a:prstGeom>
                    <a:noFill/>
                    <a:ln>
                      <a:noFill/>
                    </a:ln>
                  </pic:spPr>
                </pic:pic>
              </a:graphicData>
            </a:graphic>
          </wp:inline>
        </w:drawing>
      </w:r>
    </w:p>
    <w:p w14:paraId="0DACCF52" w14:textId="77777777" w:rsidR="00ED1510" w:rsidRPr="003B5882" w:rsidRDefault="00ED1510" w:rsidP="00ED1510">
      <w:pPr>
        <w:spacing w:after="0" w:line="300" w:lineRule="auto"/>
        <w:jc w:val="center"/>
        <w:rPr>
          <w:rFonts w:eastAsia="Arial Unicode MS" w:cs="Calibri"/>
          <w:b/>
          <w:color w:val="000000"/>
          <w:u w:color="000000"/>
        </w:rPr>
      </w:pPr>
    </w:p>
    <w:p w14:paraId="6FA8D40E" w14:textId="77777777" w:rsidR="00EF7CF9" w:rsidRDefault="00EF7CF9" w:rsidP="00ED1510">
      <w:pPr>
        <w:spacing w:after="0" w:line="240" w:lineRule="auto"/>
        <w:jc w:val="both"/>
        <w:rPr>
          <w:rFonts w:eastAsia="Arial Unicode MS" w:cstheme="minorHAnsi"/>
          <w:b/>
          <w:color w:val="000000"/>
          <w:sz w:val="72"/>
          <w:szCs w:val="72"/>
          <w:u w:color="000000"/>
        </w:rPr>
      </w:pPr>
    </w:p>
    <w:p w14:paraId="3ADC0F81" w14:textId="77777777" w:rsidR="00EF7CF9" w:rsidRPr="003B5882" w:rsidRDefault="00EF7CF9" w:rsidP="00ED1510">
      <w:pPr>
        <w:spacing w:after="0" w:line="240" w:lineRule="auto"/>
        <w:jc w:val="both"/>
        <w:rPr>
          <w:rFonts w:eastAsia="Arial Unicode MS" w:cstheme="minorHAnsi"/>
          <w:b/>
          <w:color w:val="000000"/>
          <w:sz w:val="72"/>
          <w:szCs w:val="72"/>
          <w:u w:color="000000"/>
        </w:rPr>
      </w:pPr>
      <w:bookmarkStart w:id="0" w:name="_GoBack"/>
      <w:bookmarkEnd w:id="0"/>
    </w:p>
    <w:p w14:paraId="18EE9728" w14:textId="77777777" w:rsidR="00ED1510" w:rsidRPr="003B5882" w:rsidRDefault="006D2E9C" w:rsidP="00ED1510">
      <w:pPr>
        <w:spacing w:after="0" w:line="240" w:lineRule="auto"/>
        <w:rPr>
          <w:rFonts w:eastAsia="Arial Unicode MS" w:cstheme="minorHAnsi"/>
          <w:b/>
          <w:color w:val="000000"/>
          <w:sz w:val="72"/>
          <w:szCs w:val="72"/>
          <w:u w:color="000000"/>
        </w:rPr>
      </w:pPr>
      <w:r>
        <w:rPr>
          <w:rFonts w:eastAsia="Arial Unicode MS" w:cstheme="minorHAnsi"/>
          <w:b/>
          <w:color w:val="000000"/>
          <w:sz w:val="72"/>
          <w:szCs w:val="72"/>
          <w:u w:color="000000"/>
        </w:rPr>
        <w:t xml:space="preserve">Risk Financing for </w:t>
      </w:r>
      <w:r w:rsidR="00FD08FD">
        <w:rPr>
          <w:rFonts w:eastAsia="Arial Unicode MS" w:cstheme="minorHAnsi"/>
          <w:b/>
          <w:color w:val="000000"/>
          <w:sz w:val="72"/>
          <w:szCs w:val="72"/>
          <w:u w:color="000000"/>
        </w:rPr>
        <w:t xml:space="preserve">Climate </w:t>
      </w:r>
      <w:r>
        <w:rPr>
          <w:rFonts w:eastAsia="Arial Unicode MS" w:cstheme="minorHAnsi"/>
          <w:b/>
          <w:color w:val="000000"/>
          <w:sz w:val="72"/>
          <w:szCs w:val="72"/>
          <w:u w:color="000000"/>
        </w:rPr>
        <w:t xml:space="preserve">Adaptation and Resilience: </w:t>
      </w:r>
      <w:r w:rsidR="00ED1510" w:rsidRPr="003B5882">
        <w:rPr>
          <w:rFonts w:eastAsia="Arial Unicode MS" w:cstheme="minorHAnsi"/>
          <w:b/>
          <w:color w:val="000000"/>
          <w:sz w:val="72"/>
          <w:szCs w:val="72"/>
          <w:u w:color="000000"/>
        </w:rPr>
        <w:t>Extreme Climate Facility (XCF)</w:t>
      </w:r>
      <w:r>
        <w:rPr>
          <w:rFonts w:eastAsia="Arial Unicode MS" w:cstheme="minorHAnsi"/>
          <w:b/>
          <w:color w:val="000000"/>
          <w:sz w:val="72"/>
          <w:szCs w:val="72"/>
          <w:u w:color="000000"/>
        </w:rPr>
        <w:t xml:space="preserve"> </w:t>
      </w:r>
    </w:p>
    <w:p w14:paraId="14299028" w14:textId="77777777" w:rsidR="00ED1510" w:rsidRPr="006F2697" w:rsidRDefault="00ED1510" w:rsidP="00ED1510">
      <w:pPr>
        <w:spacing w:after="0" w:line="240" w:lineRule="auto"/>
        <w:rPr>
          <w:rFonts w:eastAsia="Arial Unicode MS" w:cstheme="minorHAnsi"/>
          <w:b/>
          <w:color w:val="000000"/>
          <w:sz w:val="36"/>
          <w:szCs w:val="32"/>
          <w:u w:color="000000"/>
        </w:rPr>
      </w:pPr>
    </w:p>
    <w:p w14:paraId="198C11F8" w14:textId="77777777" w:rsidR="00ED1510" w:rsidRPr="006F2697" w:rsidRDefault="00ED1510" w:rsidP="00ED1510">
      <w:pPr>
        <w:pStyle w:val="Header"/>
        <w:jc w:val="both"/>
        <w:rPr>
          <w:rFonts w:eastAsia="Arial Unicode MS" w:cstheme="minorHAnsi"/>
          <w:b/>
          <w:color w:val="000000"/>
          <w:sz w:val="36"/>
          <w:szCs w:val="32"/>
          <w:u w:color="000000"/>
          <w:lang w:val="en-GB"/>
        </w:rPr>
      </w:pPr>
    </w:p>
    <w:p w14:paraId="2D9A1CDA" w14:textId="77777777" w:rsidR="00ED1510" w:rsidRPr="006F2697" w:rsidRDefault="006D2E9C" w:rsidP="00ED1510">
      <w:pPr>
        <w:pStyle w:val="Header"/>
        <w:jc w:val="both"/>
        <w:rPr>
          <w:rFonts w:eastAsia="Arial Unicode MS" w:cstheme="minorHAnsi"/>
          <w:b/>
          <w:color w:val="000000"/>
          <w:sz w:val="36"/>
          <w:szCs w:val="32"/>
          <w:u w:color="000000"/>
          <w:lang w:val="en-GB"/>
        </w:rPr>
      </w:pPr>
      <w:r>
        <w:rPr>
          <w:rFonts w:eastAsia="Arial Unicode MS" w:cstheme="minorHAnsi"/>
          <w:b/>
          <w:color w:val="000000"/>
          <w:sz w:val="36"/>
          <w:szCs w:val="32"/>
          <w:u w:color="000000"/>
          <w:lang w:val="en-GB"/>
        </w:rPr>
        <w:t>Briefing Paper</w:t>
      </w:r>
      <w:r w:rsidR="00ED1510" w:rsidRPr="006F2697">
        <w:rPr>
          <w:rFonts w:eastAsia="Arial Unicode MS" w:cstheme="minorHAnsi"/>
          <w:b/>
          <w:color w:val="000000"/>
          <w:sz w:val="36"/>
          <w:szCs w:val="32"/>
          <w:u w:color="000000"/>
          <w:lang w:val="en-GB"/>
        </w:rPr>
        <w:t xml:space="preserve"> </w:t>
      </w:r>
      <w:r>
        <w:rPr>
          <w:rFonts w:eastAsia="Arial Unicode MS" w:cstheme="minorHAnsi"/>
          <w:b/>
          <w:color w:val="000000"/>
          <w:sz w:val="36"/>
          <w:szCs w:val="32"/>
          <w:u w:color="000000"/>
          <w:lang w:val="en-GB"/>
        </w:rPr>
        <w:t>on</w:t>
      </w:r>
      <w:r w:rsidR="00ED1510" w:rsidRPr="006F2697">
        <w:rPr>
          <w:rFonts w:eastAsia="Arial Unicode MS" w:cstheme="minorHAnsi"/>
          <w:b/>
          <w:color w:val="000000"/>
          <w:sz w:val="36"/>
          <w:szCs w:val="32"/>
          <w:u w:color="000000"/>
          <w:lang w:val="en-GB"/>
        </w:rPr>
        <w:t xml:space="preserve"> Pillar 1 of the R&amp;D Programme</w:t>
      </w:r>
      <w:r w:rsidR="00D07CB8">
        <w:rPr>
          <w:rFonts w:eastAsia="Arial Unicode MS" w:cstheme="minorHAnsi"/>
          <w:b/>
          <w:color w:val="000000"/>
          <w:sz w:val="36"/>
          <w:szCs w:val="32"/>
          <w:u w:color="000000"/>
          <w:lang w:val="en-GB"/>
        </w:rPr>
        <w:t>: D</w:t>
      </w:r>
      <w:r w:rsidR="00D07CB8" w:rsidRPr="00D07CB8">
        <w:rPr>
          <w:rFonts w:eastAsia="Arial Unicode MS" w:cstheme="minorHAnsi"/>
          <w:b/>
          <w:color w:val="000000"/>
          <w:sz w:val="36"/>
          <w:szCs w:val="32"/>
          <w:u w:color="000000"/>
          <w:lang w:val="en-GB"/>
        </w:rPr>
        <w:t xml:space="preserve">efining access modalities and </w:t>
      </w:r>
      <w:r w:rsidR="00D07CB8">
        <w:rPr>
          <w:rFonts w:eastAsia="Arial Unicode MS" w:cstheme="minorHAnsi"/>
          <w:b/>
          <w:color w:val="000000"/>
          <w:sz w:val="36"/>
          <w:szCs w:val="32"/>
          <w:u w:color="000000"/>
          <w:lang w:val="en-GB"/>
        </w:rPr>
        <w:t xml:space="preserve">eligibility </w:t>
      </w:r>
      <w:r w:rsidR="00D07CB8" w:rsidRPr="00D07CB8">
        <w:rPr>
          <w:rFonts w:eastAsia="Arial Unicode MS" w:cstheme="minorHAnsi"/>
          <w:b/>
          <w:color w:val="000000"/>
          <w:sz w:val="36"/>
          <w:szCs w:val="32"/>
          <w:u w:color="000000"/>
          <w:lang w:val="en-GB"/>
        </w:rPr>
        <w:t>criteria for</w:t>
      </w:r>
      <w:r w:rsidR="00D07CB8">
        <w:rPr>
          <w:rFonts w:eastAsia="Arial Unicode MS" w:cstheme="minorHAnsi"/>
          <w:b/>
          <w:color w:val="000000"/>
          <w:sz w:val="36"/>
          <w:szCs w:val="32"/>
          <w:u w:color="000000"/>
          <w:lang w:val="en-GB"/>
        </w:rPr>
        <w:t xml:space="preserve"> XCF</w:t>
      </w:r>
    </w:p>
    <w:p w14:paraId="0C51B529" w14:textId="541C6449" w:rsidR="006F2697" w:rsidRPr="001D4B61" w:rsidRDefault="001D748E" w:rsidP="006F2697">
      <w:pPr>
        <w:spacing w:after="0" w:line="240" w:lineRule="auto"/>
        <w:rPr>
          <w:rFonts w:cs="Arial"/>
          <w:b/>
          <w:color w:val="000000"/>
          <w:sz w:val="44"/>
          <w:szCs w:val="28"/>
        </w:rPr>
      </w:pPr>
      <w:r>
        <w:rPr>
          <w:rFonts w:cs="Arial"/>
          <w:b/>
          <w:color w:val="000000"/>
          <w:sz w:val="36"/>
          <w:szCs w:val="28"/>
        </w:rPr>
        <w:t>June</w:t>
      </w:r>
      <w:r w:rsidRPr="001D4B61">
        <w:rPr>
          <w:rFonts w:cs="Arial"/>
          <w:b/>
          <w:color w:val="000000"/>
          <w:sz w:val="36"/>
          <w:szCs w:val="28"/>
        </w:rPr>
        <w:t xml:space="preserve"> </w:t>
      </w:r>
      <w:r w:rsidR="001D4B61" w:rsidRPr="001D4B61">
        <w:rPr>
          <w:rFonts w:cs="Arial"/>
          <w:b/>
          <w:color w:val="000000"/>
          <w:sz w:val="36"/>
          <w:szCs w:val="28"/>
        </w:rPr>
        <w:t>2016</w:t>
      </w:r>
    </w:p>
    <w:p w14:paraId="359F90D4" w14:textId="77777777" w:rsidR="001D4B61" w:rsidRPr="008227AD" w:rsidRDefault="001D4B61" w:rsidP="00ED1510">
      <w:pPr>
        <w:spacing w:after="0" w:line="240" w:lineRule="auto"/>
        <w:rPr>
          <w:rFonts w:cs="Arial"/>
          <w:color w:val="000000"/>
          <w:sz w:val="36"/>
          <w:szCs w:val="28"/>
        </w:rPr>
      </w:pPr>
    </w:p>
    <w:p w14:paraId="4583F1ED" w14:textId="77777777" w:rsidR="001D4B61" w:rsidRPr="001D4B61" w:rsidRDefault="001D4B61" w:rsidP="00ED1510">
      <w:pPr>
        <w:spacing w:after="0" w:line="240" w:lineRule="auto"/>
        <w:rPr>
          <w:rFonts w:cs="Arial"/>
          <w:i/>
          <w:color w:val="000000"/>
          <w:szCs w:val="28"/>
        </w:rPr>
      </w:pPr>
      <w:r w:rsidRPr="001D4B61">
        <w:rPr>
          <w:rFonts w:cs="Arial"/>
          <w:i/>
          <w:color w:val="000000"/>
          <w:szCs w:val="28"/>
        </w:rPr>
        <w:t xml:space="preserve">Authors: </w:t>
      </w:r>
    </w:p>
    <w:p w14:paraId="71E4F3ED" w14:textId="77777777" w:rsidR="001D4B61" w:rsidRPr="001D4B61" w:rsidRDefault="001D4B61" w:rsidP="00ED1510">
      <w:pPr>
        <w:spacing w:after="0" w:line="240" w:lineRule="auto"/>
        <w:rPr>
          <w:rFonts w:cs="Arial"/>
          <w:i/>
          <w:color w:val="000000"/>
          <w:szCs w:val="28"/>
        </w:rPr>
      </w:pPr>
      <w:proofErr w:type="spellStart"/>
      <w:r w:rsidRPr="001D4B61">
        <w:rPr>
          <w:rFonts w:cs="Arial"/>
          <w:i/>
          <w:color w:val="000000"/>
          <w:szCs w:val="28"/>
        </w:rPr>
        <w:t>Stéphanie</w:t>
      </w:r>
      <w:proofErr w:type="spellEnd"/>
      <w:r w:rsidRPr="001D4B61">
        <w:rPr>
          <w:rFonts w:cs="Arial"/>
          <w:i/>
          <w:color w:val="000000"/>
          <w:szCs w:val="28"/>
        </w:rPr>
        <w:t xml:space="preserve"> </w:t>
      </w:r>
      <w:proofErr w:type="spellStart"/>
      <w:r w:rsidRPr="001D4B61">
        <w:rPr>
          <w:rFonts w:cs="Arial"/>
          <w:i/>
          <w:color w:val="000000"/>
          <w:szCs w:val="28"/>
        </w:rPr>
        <w:t>Besson</w:t>
      </w:r>
      <w:proofErr w:type="spellEnd"/>
      <w:r w:rsidRPr="001D4B61">
        <w:rPr>
          <w:rFonts w:cs="Arial"/>
          <w:i/>
          <w:color w:val="000000"/>
          <w:szCs w:val="28"/>
        </w:rPr>
        <w:t xml:space="preserve">, David Goodman, </w:t>
      </w:r>
      <w:r>
        <w:rPr>
          <w:rFonts w:cs="Arial"/>
          <w:i/>
          <w:color w:val="000000"/>
          <w:szCs w:val="28"/>
        </w:rPr>
        <w:t xml:space="preserve">and </w:t>
      </w:r>
      <w:r w:rsidRPr="001D4B61">
        <w:rPr>
          <w:rFonts w:cs="Arial"/>
          <w:i/>
          <w:color w:val="000000"/>
          <w:szCs w:val="28"/>
        </w:rPr>
        <w:t xml:space="preserve">Laura </w:t>
      </w:r>
      <w:r w:rsidR="00206C16">
        <w:rPr>
          <w:rFonts w:cs="Arial"/>
          <w:i/>
          <w:color w:val="000000"/>
          <w:szCs w:val="28"/>
        </w:rPr>
        <w:t xml:space="preserve">Susanne </w:t>
      </w:r>
      <w:proofErr w:type="spellStart"/>
      <w:r w:rsidRPr="001D4B61">
        <w:rPr>
          <w:rFonts w:cs="Arial"/>
          <w:i/>
          <w:color w:val="000000"/>
          <w:szCs w:val="28"/>
        </w:rPr>
        <w:t>Shuford</w:t>
      </w:r>
      <w:proofErr w:type="spellEnd"/>
      <w:r w:rsidRPr="001D4B61">
        <w:rPr>
          <w:rFonts w:cs="Arial"/>
          <w:i/>
          <w:color w:val="000000"/>
          <w:szCs w:val="28"/>
        </w:rPr>
        <w:t xml:space="preserve"> (Frankfurt School of Finance &amp; Management)</w:t>
      </w:r>
    </w:p>
    <w:p w14:paraId="776EBB56" w14:textId="60401EBB" w:rsidR="009149C8" w:rsidRDefault="001D4B61" w:rsidP="00ED1510">
      <w:pPr>
        <w:spacing w:after="0" w:line="240" w:lineRule="auto"/>
        <w:rPr>
          <w:rFonts w:cs="Arial"/>
          <w:i/>
          <w:color w:val="000000"/>
          <w:szCs w:val="28"/>
        </w:rPr>
      </w:pPr>
      <w:r w:rsidRPr="001D4B61">
        <w:rPr>
          <w:rFonts w:cs="Arial"/>
          <w:i/>
          <w:color w:val="000000"/>
          <w:szCs w:val="28"/>
        </w:rPr>
        <w:t>Katharine Vincent</w:t>
      </w:r>
      <w:r w:rsidR="00832558">
        <w:rPr>
          <w:rFonts w:cs="Arial"/>
          <w:i/>
          <w:color w:val="000000"/>
          <w:szCs w:val="28"/>
        </w:rPr>
        <w:t xml:space="preserve"> and Tracy Cull</w:t>
      </w:r>
      <w:r w:rsidRPr="001D4B61">
        <w:rPr>
          <w:rFonts w:cs="Arial"/>
          <w:i/>
          <w:color w:val="000000"/>
          <w:szCs w:val="28"/>
        </w:rPr>
        <w:t xml:space="preserve"> (</w:t>
      </w:r>
      <w:proofErr w:type="spellStart"/>
      <w:r w:rsidRPr="001D4B61">
        <w:rPr>
          <w:rFonts w:cs="Arial"/>
          <w:i/>
          <w:color w:val="000000"/>
          <w:szCs w:val="28"/>
        </w:rPr>
        <w:t>Kulima</w:t>
      </w:r>
      <w:proofErr w:type="spellEnd"/>
      <w:r w:rsidRPr="001D4B61">
        <w:rPr>
          <w:rFonts w:cs="Arial"/>
          <w:i/>
          <w:color w:val="000000"/>
          <w:szCs w:val="28"/>
        </w:rPr>
        <w:t xml:space="preserve"> Integrated Development Solutions)</w:t>
      </w:r>
    </w:p>
    <w:p w14:paraId="51062F0D" w14:textId="77777777" w:rsidR="003A0071" w:rsidRDefault="003A0071" w:rsidP="003A0071">
      <w:pPr>
        <w:jc w:val="center"/>
        <w:rPr>
          <w:rFonts w:cs="Arial"/>
          <w:i/>
          <w:color w:val="000000"/>
          <w:szCs w:val="28"/>
        </w:rPr>
      </w:pPr>
    </w:p>
    <w:p w14:paraId="67C39B9A" w14:textId="77777777" w:rsidR="003A0071" w:rsidRDefault="003A0071" w:rsidP="003A0071">
      <w:pPr>
        <w:jc w:val="center"/>
        <w:rPr>
          <w:rFonts w:cs="Arial"/>
          <w:i/>
          <w:color w:val="000000"/>
          <w:szCs w:val="28"/>
        </w:rPr>
      </w:pPr>
    </w:p>
    <w:p w14:paraId="7547F24A" w14:textId="77777777" w:rsidR="003A0071" w:rsidRDefault="003A0071">
      <w:pPr>
        <w:rPr>
          <w:rFonts w:cs="Arial"/>
          <w:i/>
          <w:color w:val="000000"/>
          <w:szCs w:val="28"/>
        </w:rPr>
      </w:pPr>
    </w:p>
    <w:p w14:paraId="3BF3CE0E" w14:textId="77777777" w:rsidR="003A0071" w:rsidRDefault="003A0071" w:rsidP="003A0071">
      <w:pPr>
        <w:pStyle w:val="Footer"/>
      </w:pPr>
      <w:r>
        <w:tab/>
      </w:r>
      <w:r>
        <w:rPr>
          <w:noProof/>
          <w:lang w:val="en-US"/>
        </w:rPr>
        <w:drawing>
          <wp:inline distT="0" distB="0" distL="0" distR="0" wp14:anchorId="7E071581" wp14:editId="7B608546">
            <wp:extent cx="2937097" cy="622300"/>
            <wp:effectExtent l="0" t="0" r="9525"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pic:nvPicPr>
                  <pic:blipFill rotWithShape="1">
                    <a:blip r:embed="rId11">
                      <a:extLst>
                        <a:ext uri="{28A0092B-C50C-407E-A947-70E740481C1C}">
                          <a14:useLocalDpi xmlns:a14="http://schemas.microsoft.com/office/drawing/2010/main" val="0"/>
                        </a:ext>
                      </a:extLst>
                    </a:blip>
                    <a:srcRect b="10227"/>
                    <a:stretch/>
                  </pic:blipFill>
                  <pic:spPr bwMode="auto">
                    <a:xfrm>
                      <a:off x="0" y="0"/>
                      <a:ext cx="2952302" cy="625522"/>
                    </a:xfrm>
                    <a:prstGeom prst="rect">
                      <a:avLst/>
                    </a:prstGeom>
                    <a:noFill/>
                    <a:ln>
                      <a:noFill/>
                    </a:ln>
                    <a:extLst>
                      <a:ext uri="{53640926-AAD7-44d8-BBD7-CCE9431645EC}">
                        <a14:shadowObscured xmlns:a14="http://schemas.microsoft.com/office/drawing/2010/main"/>
                      </a:ext>
                    </a:extLst>
                  </pic:spPr>
                </pic:pic>
              </a:graphicData>
            </a:graphic>
          </wp:inline>
        </w:drawing>
      </w:r>
    </w:p>
    <w:p w14:paraId="6C910C4F" w14:textId="77777777" w:rsidR="003A0071" w:rsidRDefault="003A0071" w:rsidP="003A0071">
      <w:pPr>
        <w:pStyle w:val="Footer"/>
      </w:pPr>
    </w:p>
    <w:p w14:paraId="13921F33" w14:textId="77777777" w:rsidR="003A0071" w:rsidRDefault="003A0071" w:rsidP="003A0071">
      <w:pPr>
        <w:pStyle w:val="Footer"/>
      </w:pPr>
    </w:p>
    <w:p w14:paraId="642708A7" w14:textId="1334D30B" w:rsidR="003A0071" w:rsidRDefault="003A0071" w:rsidP="003A0071">
      <w:pPr>
        <w:pStyle w:val="Footer"/>
        <w:jc w:val="center"/>
      </w:pPr>
      <w:r>
        <w:rPr>
          <w:noProof/>
          <w:lang w:val="en-US"/>
        </w:rPr>
        <w:drawing>
          <wp:inline distT="0" distB="0" distL="0" distR="0" wp14:anchorId="1D9083ED" wp14:editId="164D8C3F">
            <wp:extent cx="2724150" cy="582192"/>
            <wp:effectExtent l="0" t="0" r="0" b="2540"/>
            <wp:docPr id="35" name="Picture 17" descr="http://kulima.com/wp-content/uploads/950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kulima.com/wp-content/uploads/950header4.jpg"/>
                    <pic:cNvPicPr/>
                  </pic:nvPicPr>
                  <pic:blipFill>
                    <a:blip r:embed="rId12" r:link="rId13">
                      <a:extLst>
                        <a:ext uri="{28A0092B-C50C-407E-A947-70E740481C1C}">
                          <a14:useLocalDpi xmlns:a14="http://schemas.microsoft.com/office/drawing/2010/main" val="0"/>
                        </a:ext>
                      </a:extLst>
                    </a:blip>
                    <a:srcRect l="2179" t="16608" r="54472" b="28796"/>
                    <a:stretch>
                      <a:fillRect/>
                    </a:stretch>
                  </pic:blipFill>
                  <pic:spPr bwMode="auto">
                    <a:xfrm>
                      <a:off x="0" y="0"/>
                      <a:ext cx="2727202" cy="582844"/>
                    </a:xfrm>
                    <a:prstGeom prst="rect">
                      <a:avLst/>
                    </a:prstGeom>
                    <a:noFill/>
                    <a:ln>
                      <a:noFill/>
                    </a:ln>
                    <a:effectLst/>
                  </pic:spPr>
                </pic:pic>
              </a:graphicData>
            </a:graphic>
          </wp:inline>
        </w:drawing>
      </w:r>
    </w:p>
    <w:p w14:paraId="6E15D657" w14:textId="0FFE745E" w:rsidR="009149C8" w:rsidRDefault="009149C8">
      <w:pPr>
        <w:rPr>
          <w:rFonts w:cs="Arial"/>
          <w:i/>
          <w:color w:val="000000"/>
          <w:szCs w:val="28"/>
        </w:rPr>
      </w:pPr>
      <w:r>
        <w:rPr>
          <w:rFonts w:cs="Arial"/>
          <w:i/>
          <w:color w:val="000000"/>
          <w:szCs w:val="28"/>
        </w:rPr>
        <w:br w:type="page"/>
      </w:r>
    </w:p>
    <w:p w14:paraId="56CCAA6F" w14:textId="77777777" w:rsidR="00FE04AC" w:rsidRPr="00FB604F" w:rsidRDefault="009F79A4">
      <w:pPr>
        <w:pBdr>
          <w:bottom w:val="single" w:sz="4" w:space="1" w:color="auto"/>
        </w:pBdr>
        <w:spacing w:after="0" w:line="240" w:lineRule="auto"/>
        <w:jc w:val="both"/>
        <w:rPr>
          <w:rFonts w:cs="Arial"/>
          <w:b/>
          <w:color w:val="000000"/>
          <w:sz w:val="28"/>
          <w:szCs w:val="28"/>
        </w:rPr>
      </w:pPr>
      <w:r w:rsidRPr="00FB604F">
        <w:rPr>
          <w:rFonts w:cs="Arial"/>
          <w:b/>
          <w:color w:val="000000"/>
          <w:sz w:val="28"/>
          <w:szCs w:val="28"/>
        </w:rPr>
        <w:lastRenderedPageBreak/>
        <w:t>Acronyms</w:t>
      </w:r>
    </w:p>
    <w:tbl>
      <w:tblPr>
        <w:tblW w:w="8800" w:type="dxa"/>
        <w:tblInd w:w="53" w:type="dxa"/>
        <w:tblCellMar>
          <w:left w:w="70" w:type="dxa"/>
          <w:right w:w="70" w:type="dxa"/>
        </w:tblCellMar>
        <w:tblLook w:val="04A0" w:firstRow="1" w:lastRow="0" w:firstColumn="1" w:lastColumn="0" w:noHBand="0" w:noVBand="1"/>
      </w:tblPr>
      <w:tblGrid>
        <w:gridCol w:w="1100"/>
        <w:gridCol w:w="7700"/>
      </w:tblGrid>
      <w:tr w:rsidR="009149C8" w:rsidRPr="009149C8" w14:paraId="494F750D" w14:textId="77777777" w:rsidTr="009149C8">
        <w:trPr>
          <w:trHeight w:val="300"/>
        </w:trPr>
        <w:tc>
          <w:tcPr>
            <w:tcW w:w="1100" w:type="dxa"/>
            <w:tcBorders>
              <w:top w:val="nil"/>
              <w:left w:val="nil"/>
              <w:bottom w:val="nil"/>
              <w:right w:val="nil"/>
            </w:tcBorders>
            <w:shd w:val="clear" w:color="auto" w:fill="auto"/>
            <w:noWrap/>
            <w:vAlign w:val="bottom"/>
            <w:hideMark/>
          </w:tcPr>
          <w:p w14:paraId="04B354A5"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AF</w:t>
            </w:r>
          </w:p>
        </w:tc>
        <w:tc>
          <w:tcPr>
            <w:tcW w:w="7700" w:type="dxa"/>
            <w:tcBorders>
              <w:top w:val="nil"/>
              <w:left w:val="nil"/>
              <w:bottom w:val="nil"/>
              <w:right w:val="nil"/>
            </w:tcBorders>
            <w:shd w:val="clear" w:color="auto" w:fill="auto"/>
            <w:noWrap/>
            <w:vAlign w:val="bottom"/>
            <w:hideMark/>
          </w:tcPr>
          <w:p w14:paraId="6EC2FC21"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Adaptation </w:t>
            </w:r>
            <w:proofErr w:type="spellStart"/>
            <w:r w:rsidRPr="009149C8">
              <w:rPr>
                <w:rFonts w:eastAsia="Times New Roman"/>
                <w:color w:val="000000"/>
                <w:sz w:val="20"/>
                <w:szCs w:val="20"/>
                <w:lang w:val="fr-FR" w:eastAsia="fr-FR"/>
              </w:rPr>
              <w:t>Fund</w:t>
            </w:r>
            <w:proofErr w:type="spellEnd"/>
          </w:p>
        </w:tc>
      </w:tr>
      <w:tr w:rsidR="009149C8" w:rsidRPr="009149C8" w14:paraId="099C2BB7" w14:textId="77777777" w:rsidTr="009149C8">
        <w:trPr>
          <w:trHeight w:val="300"/>
        </w:trPr>
        <w:tc>
          <w:tcPr>
            <w:tcW w:w="1100" w:type="dxa"/>
            <w:tcBorders>
              <w:top w:val="nil"/>
              <w:left w:val="nil"/>
              <w:bottom w:val="nil"/>
              <w:right w:val="nil"/>
            </w:tcBorders>
            <w:shd w:val="clear" w:color="auto" w:fill="auto"/>
            <w:noWrap/>
            <w:vAlign w:val="bottom"/>
            <w:hideMark/>
          </w:tcPr>
          <w:p w14:paraId="084A3F54"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ARC</w:t>
            </w:r>
          </w:p>
        </w:tc>
        <w:tc>
          <w:tcPr>
            <w:tcW w:w="7700" w:type="dxa"/>
            <w:tcBorders>
              <w:top w:val="nil"/>
              <w:left w:val="nil"/>
              <w:bottom w:val="nil"/>
              <w:right w:val="nil"/>
            </w:tcBorders>
            <w:shd w:val="clear" w:color="auto" w:fill="auto"/>
            <w:noWrap/>
            <w:vAlign w:val="bottom"/>
            <w:hideMark/>
          </w:tcPr>
          <w:p w14:paraId="236C378F"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African</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Risk</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Capacity</w:t>
            </w:r>
            <w:proofErr w:type="spellEnd"/>
          </w:p>
        </w:tc>
      </w:tr>
      <w:tr w:rsidR="009149C8" w:rsidRPr="009149C8" w14:paraId="2715DB18" w14:textId="77777777" w:rsidTr="009149C8">
        <w:trPr>
          <w:trHeight w:val="300"/>
        </w:trPr>
        <w:tc>
          <w:tcPr>
            <w:tcW w:w="1100" w:type="dxa"/>
            <w:tcBorders>
              <w:top w:val="nil"/>
              <w:left w:val="nil"/>
              <w:bottom w:val="nil"/>
              <w:right w:val="nil"/>
            </w:tcBorders>
            <w:shd w:val="clear" w:color="auto" w:fill="auto"/>
            <w:noWrap/>
            <w:vAlign w:val="bottom"/>
            <w:hideMark/>
          </w:tcPr>
          <w:p w14:paraId="4745B8E3"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AU</w:t>
            </w:r>
          </w:p>
        </w:tc>
        <w:tc>
          <w:tcPr>
            <w:tcW w:w="7700" w:type="dxa"/>
            <w:tcBorders>
              <w:top w:val="nil"/>
              <w:left w:val="nil"/>
              <w:bottom w:val="nil"/>
              <w:right w:val="nil"/>
            </w:tcBorders>
            <w:shd w:val="clear" w:color="auto" w:fill="auto"/>
            <w:noWrap/>
            <w:vAlign w:val="bottom"/>
            <w:hideMark/>
          </w:tcPr>
          <w:p w14:paraId="58D2B926"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African</w:t>
            </w:r>
            <w:proofErr w:type="spellEnd"/>
            <w:r w:rsidRPr="009149C8">
              <w:rPr>
                <w:rFonts w:eastAsia="Times New Roman"/>
                <w:color w:val="000000"/>
                <w:sz w:val="20"/>
                <w:szCs w:val="20"/>
                <w:lang w:val="fr-FR" w:eastAsia="fr-FR"/>
              </w:rPr>
              <w:t xml:space="preserve"> Union</w:t>
            </w:r>
          </w:p>
        </w:tc>
      </w:tr>
      <w:tr w:rsidR="009149C8" w:rsidRPr="009149C8" w14:paraId="28547E67" w14:textId="77777777" w:rsidTr="009149C8">
        <w:trPr>
          <w:trHeight w:val="300"/>
        </w:trPr>
        <w:tc>
          <w:tcPr>
            <w:tcW w:w="1100" w:type="dxa"/>
            <w:tcBorders>
              <w:top w:val="nil"/>
              <w:left w:val="nil"/>
              <w:bottom w:val="nil"/>
              <w:right w:val="nil"/>
            </w:tcBorders>
            <w:shd w:val="clear" w:color="auto" w:fill="auto"/>
            <w:noWrap/>
            <w:vAlign w:val="bottom"/>
            <w:hideMark/>
          </w:tcPr>
          <w:p w14:paraId="0C82FDF7"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CCA</w:t>
            </w:r>
          </w:p>
        </w:tc>
        <w:tc>
          <w:tcPr>
            <w:tcW w:w="7700" w:type="dxa"/>
            <w:tcBorders>
              <w:top w:val="nil"/>
              <w:left w:val="nil"/>
              <w:bottom w:val="nil"/>
              <w:right w:val="nil"/>
            </w:tcBorders>
            <w:shd w:val="clear" w:color="auto" w:fill="auto"/>
            <w:noWrap/>
            <w:vAlign w:val="bottom"/>
            <w:hideMark/>
          </w:tcPr>
          <w:p w14:paraId="1855A2D5"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Climate</w:t>
            </w:r>
            <w:proofErr w:type="spellEnd"/>
            <w:r w:rsidRPr="009149C8">
              <w:rPr>
                <w:rFonts w:eastAsia="Times New Roman"/>
                <w:color w:val="000000"/>
                <w:sz w:val="20"/>
                <w:szCs w:val="20"/>
                <w:lang w:val="fr-FR" w:eastAsia="fr-FR"/>
              </w:rPr>
              <w:t xml:space="preserve"> Change Adaptation</w:t>
            </w:r>
          </w:p>
        </w:tc>
      </w:tr>
      <w:tr w:rsidR="009149C8" w:rsidRPr="009149C8" w14:paraId="72CEDEE1" w14:textId="77777777" w:rsidTr="009149C8">
        <w:trPr>
          <w:trHeight w:val="300"/>
        </w:trPr>
        <w:tc>
          <w:tcPr>
            <w:tcW w:w="1100" w:type="dxa"/>
            <w:tcBorders>
              <w:top w:val="nil"/>
              <w:left w:val="nil"/>
              <w:bottom w:val="nil"/>
              <w:right w:val="nil"/>
            </w:tcBorders>
            <w:shd w:val="clear" w:color="auto" w:fill="auto"/>
            <w:noWrap/>
            <w:vAlign w:val="bottom"/>
            <w:hideMark/>
          </w:tcPr>
          <w:p w14:paraId="4C81F1A9"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CDKN</w:t>
            </w:r>
          </w:p>
        </w:tc>
        <w:tc>
          <w:tcPr>
            <w:tcW w:w="7700" w:type="dxa"/>
            <w:tcBorders>
              <w:top w:val="nil"/>
              <w:left w:val="nil"/>
              <w:bottom w:val="nil"/>
              <w:right w:val="nil"/>
            </w:tcBorders>
            <w:shd w:val="clear" w:color="auto" w:fill="auto"/>
            <w:noWrap/>
            <w:vAlign w:val="bottom"/>
            <w:hideMark/>
          </w:tcPr>
          <w:p w14:paraId="3020BBBC" w14:textId="77777777" w:rsidR="00FE04AC" w:rsidRDefault="009F79A4">
            <w:pPr>
              <w:spacing w:before="120" w:after="0" w:line="240" w:lineRule="auto"/>
              <w:rPr>
                <w:rFonts w:eastAsia="Times New Roman"/>
                <w:color w:val="000000"/>
                <w:sz w:val="20"/>
                <w:szCs w:val="20"/>
                <w:lang w:val="en-US" w:eastAsia="fr-FR"/>
              </w:rPr>
            </w:pPr>
            <w:r w:rsidRPr="009F79A4">
              <w:rPr>
                <w:rFonts w:eastAsia="Times New Roman"/>
                <w:color w:val="000000"/>
                <w:sz w:val="20"/>
                <w:szCs w:val="20"/>
                <w:lang w:val="en-US" w:eastAsia="fr-FR"/>
              </w:rPr>
              <w:t>Climate and Development Knowledge Network</w:t>
            </w:r>
          </w:p>
        </w:tc>
      </w:tr>
      <w:tr w:rsidR="009149C8" w:rsidRPr="009149C8" w14:paraId="200E30EF" w14:textId="77777777" w:rsidTr="009149C8">
        <w:trPr>
          <w:trHeight w:val="300"/>
        </w:trPr>
        <w:tc>
          <w:tcPr>
            <w:tcW w:w="1100" w:type="dxa"/>
            <w:tcBorders>
              <w:top w:val="nil"/>
              <w:left w:val="nil"/>
              <w:bottom w:val="nil"/>
              <w:right w:val="nil"/>
            </w:tcBorders>
            <w:shd w:val="clear" w:color="auto" w:fill="auto"/>
            <w:noWrap/>
            <w:vAlign w:val="bottom"/>
            <w:hideMark/>
          </w:tcPr>
          <w:p w14:paraId="054957CD"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CPI</w:t>
            </w:r>
          </w:p>
        </w:tc>
        <w:tc>
          <w:tcPr>
            <w:tcW w:w="7700" w:type="dxa"/>
            <w:tcBorders>
              <w:top w:val="nil"/>
              <w:left w:val="nil"/>
              <w:bottom w:val="nil"/>
              <w:right w:val="nil"/>
            </w:tcBorders>
            <w:shd w:val="clear" w:color="auto" w:fill="auto"/>
            <w:noWrap/>
            <w:vAlign w:val="bottom"/>
            <w:hideMark/>
          </w:tcPr>
          <w:p w14:paraId="69BA02E6"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Climate</w:t>
            </w:r>
            <w:proofErr w:type="spellEnd"/>
            <w:r w:rsidRPr="009149C8">
              <w:rPr>
                <w:rFonts w:eastAsia="Times New Roman"/>
                <w:color w:val="000000"/>
                <w:sz w:val="20"/>
                <w:szCs w:val="20"/>
                <w:lang w:val="fr-FR" w:eastAsia="fr-FR"/>
              </w:rPr>
              <w:t xml:space="preserve"> Policy Initiative</w:t>
            </w:r>
          </w:p>
        </w:tc>
      </w:tr>
      <w:tr w:rsidR="009149C8" w:rsidRPr="009149C8" w14:paraId="03F2522A" w14:textId="77777777" w:rsidTr="009149C8">
        <w:trPr>
          <w:trHeight w:val="300"/>
        </w:trPr>
        <w:tc>
          <w:tcPr>
            <w:tcW w:w="1100" w:type="dxa"/>
            <w:tcBorders>
              <w:top w:val="nil"/>
              <w:left w:val="nil"/>
              <w:bottom w:val="nil"/>
              <w:right w:val="nil"/>
            </w:tcBorders>
            <w:shd w:val="clear" w:color="auto" w:fill="auto"/>
            <w:noWrap/>
            <w:vAlign w:val="bottom"/>
            <w:hideMark/>
          </w:tcPr>
          <w:p w14:paraId="5B781292"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DFID</w:t>
            </w:r>
          </w:p>
        </w:tc>
        <w:tc>
          <w:tcPr>
            <w:tcW w:w="7700" w:type="dxa"/>
            <w:tcBorders>
              <w:top w:val="nil"/>
              <w:left w:val="nil"/>
              <w:bottom w:val="nil"/>
              <w:right w:val="nil"/>
            </w:tcBorders>
            <w:shd w:val="clear" w:color="auto" w:fill="auto"/>
            <w:noWrap/>
            <w:vAlign w:val="bottom"/>
            <w:hideMark/>
          </w:tcPr>
          <w:p w14:paraId="286D4B66"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Department</w:t>
            </w:r>
            <w:proofErr w:type="spellEnd"/>
            <w:r w:rsidRPr="009149C8">
              <w:rPr>
                <w:rFonts w:eastAsia="Times New Roman"/>
                <w:color w:val="000000"/>
                <w:sz w:val="20"/>
                <w:szCs w:val="20"/>
                <w:lang w:val="fr-FR" w:eastAsia="fr-FR"/>
              </w:rPr>
              <w:t xml:space="preserve"> for International </w:t>
            </w:r>
            <w:proofErr w:type="spellStart"/>
            <w:r w:rsidRPr="009149C8">
              <w:rPr>
                <w:rFonts w:eastAsia="Times New Roman"/>
                <w:color w:val="000000"/>
                <w:sz w:val="20"/>
                <w:szCs w:val="20"/>
                <w:lang w:val="fr-FR" w:eastAsia="fr-FR"/>
              </w:rPr>
              <w:t>Development</w:t>
            </w:r>
            <w:proofErr w:type="spellEnd"/>
          </w:p>
        </w:tc>
      </w:tr>
      <w:tr w:rsidR="009149C8" w:rsidRPr="009149C8" w14:paraId="7D89427E" w14:textId="77777777" w:rsidTr="009149C8">
        <w:trPr>
          <w:trHeight w:val="300"/>
        </w:trPr>
        <w:tc>
          <w:tcPr>
            <w:tcW w:w="1100" w:type="dxa"/>
            <w:tcBorders>
              <w:top w:val="nil"/>
              <w:left w:val="nil"/>
              <w:bottom w:val="nil"/>
              <w:right w:val="nil"/>
            </w:tcBorders>
            <w:shd w:val="clear" w:color="auto" w:fill="auto"/>
            <w:noWrap/>
            <w:vAlign w:val="bottom"/>
            <w:hideMark/>
          </w:tcPr>
          <w:p w14:paraId="0246BB07"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DRR</w:t>
            </w:r>
          </w:p>
        </w:tc>
        <w:tc>
          <w:tcPr>
            <w:tcW w:w="7700" w:type="dxa"/>
            <w:tcBorders>
              <w:top w:val="nil"/>
              <w:left w:val="nil"/>
              <w:bottom w:val="nil"/>
              <w:right w:val="nil"/>
            </w:tcBorders>
            <w:shd w:val="clear" w:color="auto" w:fill="auto"/>
            <w:noWrap/>
            <w:vAlign w:val="bottom"/>
            <w:hideMark/>
          </w:tcPr>
          <w:p w14:paraId="6E819DA2"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Disaster</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Risk</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Reduction</w:t>
            </w:r>
            <w:proofErr w:type="spellEnd"/>
          </w:p>
        </w:tc>
      </w:tr>
      <w:tr w:rsidR="009149C8" w:rsidRPr="009149C8" w14:paraId="0BB64D5F" w14:textId="77777777" w:rsidTr="009149C8">
        <w:trPr>
          <w:trHeight w:val="300"/>
        </w:trPr>
        <w:tc>
          <w:tcPr>
            <w:tcW w:w="1100" w:type="dxa"/>
            <w:tcBorders>
              <w:top w:val="nil"/>
              <w:left w:val="nil"/>
              <w:bottom w:val="nil"/>
              <w:right w:val="nil"/>
            </w:tcBorders>
            <w:shd w:val="clear" w:color="auto" w:fill="auto"/>
            <w:noWrap/>
            <w:vAlign w:val="bottom"/>
            <w:hideMark/>
          </w:tcPr>
          <w:p w14:paraId="15C8C93F"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ECI</w:t>
            </w:r>
          </w:p>
        </w:tc>
        <w:tc>
          <w:tcPr>
            <w:tcW w:w="7700" w:type="dxa"/>
            <w:tcBorders>
              <w:top w:val="nil"/>
              <w:left w:val="nil"/>
              <w:bottom w:val="nil"/>
              <w:right w:val="nil"/>
            </w:tcBorders>
            <w:shd w:val="clear" w:color="auto" w:fill="auto"/>
            <w:noWrap/>
            <w:vAlign w:val="bottom"/>
            <w:hideMark/>
          </w:tcPr>
          <w:p w14:paraId="52DD37E6"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Extreme</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Climate</w:t>
            </w:r>
            <w:proofErr w:type="spellEnd"/>
            <w:r w:rsidRPr="009149C8">
              <w:rPr>
                <w:rFonts w:eastAsia="Times New Roman"/>
                <w:color w:val="000000"/>
                <w:sz w:val="20"/>
                <w:szCs w:val="20"/>
                <w:lang w:val="fr-FR" w:eastAsia="fr-FR"/>
              </w:rPr>
              <w:t xml:space="preserve"> Index</w:t>
            </w:r>
          </w:p>
        </w:tc>
      </w:tr>
      <w:tr w:rsidR="009149C8" w:rsidRPr="009149C8" w14:paraId="5A8AB45B" w14:textId="77777777" w:rsidTr="009149C8">
        <w:trPr>
          <w:trHeight w:val="300"/>
        </w:trPr>
        <w:tc>
          <w:tcPr>
            <w:tcW w:w="1100" w:type="dxa"/>
            <w:tcBorders>
              <w:top w:val="nil"/>
              <w:left w:val="nil"/>
              <w:bottom w:val="nil"/>
              <w:right w:val="nil"/>
            </w:tcBorders>
            <w:shd w:val="clear" w:color="auto" w:fill="auto"/>
            <w:noWrap/>
            <w:vAlign w:val="bottom"/>
            <w:hideMark/>
          </w:tcPr>
          <w:p w14:paraId="6BC2EEAE"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FONERWA </w:t>
            </w:r>
          </w:p>
        </w:tc>
        <w:tc>
          <w:tcPr>
            <w:tcW w:w="7700" w:type="dxa"/>
            <w:tcBorders>
              <w:top w:val="nil"/>
              <w:left w:val="nil"/>
              <w:bottom w:val="nil"/>
              <w:right w:val="nil"/>
            </w:tcBorders>
            <w:shd w:val="clear" w:color="auto" w:fill="auto"/>
            <w:noWrap/>
            <w:vAlign w:val="bottom"/>
            <w:hideMark/>
          </w:tcPr>
          <w:p w14:paraId="304B79C1" w14:textId="77777777" w:rsidR="00FE04AC" w:rsidRDefault="009F79A4">
            <w:pPr>
              <w:spacing w:before="120" w:after="0" w:line="240" w:lineRule="auto"/>
              <w:rPr>
                <w:rFonts w:eastAsia="Times New Roman"/>
                <w:color w:val="000000"/>
                <w:sz w:val="20"/>
                <w:szCs w:val="20"/>
                <w:lang w:val="en-US" w:eastAsia="fr-FR"/>
              </w:rPr>
            </w:pPr>
            <w:r w:rsidRPr="009F79A4">
              <w:rPr>
                <w:rFonts w:eastAsia="Times New Roman"/>
                <w:color w:val="000000"/>
                <w:sz w:val="20"/>
                <w:szCs w:val="20"/>
                <w:lang w:val="en-US" w:eastAsia="fr-FR"/>
              </w:rPr>
              <w:t>National Climate and Environment Fund</w:t>
            </w:r>
            <w:r w:rsidR="00680630">
              <w:rPr>
                <w:rFonts w:eastAsia="Times New Roman"/>
                <w:color w:val="000000"/>
                <w:sz w:val="20"/>
                <w:szCs w:val="20"/>
                <w:lang w:val="en-US" w:eastAsia="fr-FR"/>
              </w:rPr>
              <w:t xml:space="preserve"> (Rwanda)</w:t>
            </w:r>
          </w:p>
        </w:tc>
      </w:tr>
      <w:tr w:rsidR="009149C8" w:rsidRPr="009149C8" w14:paraId="61D1F085" w14:textId="77777777" w:rsidTr="009149C8">
        <w:trPr>
          <w:trHeight w:val="300"/>
        </w:trPr>
        <w:tc>
          <w:tcPr>
            <w:tcW w:w="1100" w:type="dxa"/>
            <w:tcBorders>
              <w:top w:val="nil"/>
              <w:left w:val="nil"/>
              <w:bottom w:val="nil"/>
              <w:right w:val="nil"/>
            </w:tcBorders>
            <w:shd w:val="clear" w:color="auto" w:fill="auto"/>
            <w:noWrap/>
            <w:vAlign w:val="bottom"/>
            <w:hideMark/>
          </w:tcPr>
          <w:p w14:paraId="1635FFB2"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GCF</w:t>
            </w:r>
          </w:p>
        </w:tc>
        <w:tc>
          <w:tcPr>
            <w:tcW w:w="7700" w:type="dxa"/>
            <w:tcBorders>
              <w:top w:val="nil"/>
              <w:left w:val="nil"/>
              <w:bottom w:val="nil"/>
              <w:right w:val="nil"/>
            </w:tcBorders>
            <w:shd w:val="clear" w:color="auto" w:fill="auto"/>
            <w:noWrap/>
            <w:vAlign w:val="bottom"/>
            <w:hideMark/>
          </w:tcPr>
          <w:p w14:paraId="309F1413"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Green </w:t>
            </w:r>
            <w:proofErr w:type="spellStart"/>
            <w:r w:rsidRPr="009149C8">
              <w:rPr>
                <w:rFonts w:eastAsia="Times New Roman"/>
                <w:color w:val="000000"/>
                <w:sz w:val="20"/>
                <w:szCs w:val="20"/>
                <w:lang w:val="fr-FR" w:eastAsia="fr-FR"/>
              </w:rPr>
              <w:t>Climate</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Fund</w:t>
            </w:r>
            <w:proofErr w:type="spellEnd"/>
          </w:p>
        </w:tc>
      </w:tr>
      <w:tr w:rsidR="009149C8" w:rsidRPr="009149C8" w14:paraId="7CE77C7A" w14:textId="77777777" w:rsidTr="009149C8">
        <w:trPr>
          <w:trHeight w:val="300"/>
        </w:trPr>
        <w:tc>
          <w:tcPr>
            <w:tcW w:w="1100" w:type="dxa"/>
            <w:tcBorders>
              <w:top w:val="nil"/>
              <w:left w:val="nil"/>
              <w:bottom w:val="nil"/>
              <w:right w:val="nil"/>
            </w:tcBorders>
            <w:shd w:val="clear" w:color="auto" w:fill="auto"/>
            <w:noWrap/>
            <w:vAlign w:val="bottom"/>
            <w:hideMark/>
          </w:tcPr>
          <w:p w14:paraId="4E05136E"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GEF</w:t>
            </w:r>
          </w:p>
        </w:tc>
        <w:tc>
          <w:tcPr>
            <w:tcW w:w="7700" w:type="dxa"/>
            <w:tcBorders>
              <w:top w:val="nil"/>
              <w:left w:val="nil"/>
              <w:bottom w:val="nil"/>
              <w:right w:val="nil"/>
            </w:tcBorders>
            <w:shd w:val="clear" w:color="auto" w:fill="auto"/>
            <w:noWrap/>
            <w:vAlign w:val="bottom"/>
            <w:hideMark/>
          </w:tcPr>
          <w:p w14:paraId="33C73921"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Global </w:t>
            </w:r>
            <w:proofErr w:type="spellStart"/>
            <w:r w:rsidRPr="009149C8">
              <w:rPr>
                <w:rFonts w:eastAsia="Times New Roman"/>
                <w:color w:val="000000"/>
                <w:sz w:val="20"/>
                <w:szCs w:val="20"/>
                <w:lang w:val="fr-FR" w:eastAsia="fr-FR"/>
              </w:rPr>
              <w:t>Environment</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Facility</w:t>
            </w:r>
            <w:proofErr w:type="spellEnd"/>
            <w:r w:rsidRPr="009149C8">
              <w:rPr>
                <w:rFonts w:eastAsia="Times New Roman"/>
                <w:color w:val="000000"/>
                <w:sz w:val="20"/>
                <w:szCs w:val="20"/>
                <w:lang w:val="fr-FR" w:eastAsia="fr-FR"/>
              </w:rPr>
              <w:t xml:space="preserve"> </w:t>
            </w:r>
          </w:p>
        </w:tc>
      </w:tr>
      <w:tr w:rsidR="009149C8" w:rsidRPr="009149C8" w14:paraId="02CA33FC" w14:textId="77777777" w:rsidTr="009149C8">
        <w:trPr>
          <w:trHeight w:val="300"/>
        </w:trPr>
        <w:tc>
          <w:tcPr>
            <w:tcW w:w="1100" w:type="dxa"/>
            <w:tcBorders>
              <w:top w:val="nil"/>
              <w:left w:val="nil"/>
              <w:bottom w:val="nil"/>
              <w:right w:val="nil"/>
            </w:tcBorders>
            <w:shd w:val="clear" w:color="auto" w:fill="auto"/>
            <w:noWrap/>
            <w:vAlign w:val="bottom"/>
            <w:hideMark/>
          </w:tcPr>
          <w:p w14:paraId="579F5E30"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IPCC</w:t>
            </w:r>
          </w:p>
        </w:tc>
        <w:tc>
          <w:tcPr>
            <w:tcW w:w="7700" w:type="dxa"/>
            <w:tcBorders>
              <w:top w:val="nil"/>
              <w:left w:val="nil"/>
              <w:bottom w:val="nil"/>
              <w:right w:val="nil"/>
            </w:tcBorders>
            <w:shd w:val="clear" w:color="auto" w:fill="auto"/>
            <w:noWrap/>
            <w:vAlign w:val="bottom"/>
            <w:hideMark/>
          </w:tcPr>
          <w:p w14:paraId="17ED39AC" w14:textId="77777777" w:rsidR="00FE04AC" w:rsidRDefault="009F79A4">
            <w:pPr>
              <w:spacing w:before="120" w:after="0" w:line="240" w:lineRule="auto"/>
              <w:rPr>
                <w:rFonts w:eastAsia="Times New Roman"/>
                <w:color w:val="000000"/>
                <w:sz w:val="20"/>
                <w:szCs w:val="20"/>
                <w:lang w:val="en-US" w:eastAsia="fr-FR"/>
              </w:rPr>
            </w:pPr>
            <w:r w:rsidRPr="009F79A4">
              <w:rPr>
                <w:rFonts w:eastAsia="Times New Roman"/>
                <w:color w:val="000000"/>
                <w:sz w:val="20"/>
                <w:szCs w:val="20"/>
                <w:lang w:val="en-US" w:eastAsia="fr-FR"/>
              </w:rPr>
              <w:t>Intergovernmental Panel on Climate Change</w:t>
            </w:r>
          </w:p>
        </w:tc>
      </w:tr>
      <w:tr w:rsidR="009149C8" w:rsidRPr="009149C8" w14:paraId="728B6AFE" w14:textId="77777777" w:rsidTr="009149C8">
        <w:trPr>
          <w:trHeight w:val="300"/>
        </w:trPr>
        <w:tc>
          <w:tcPr>
            <w:tcW w:w="1100" w:type="dxa"/>
            <w:tcBorders>
              <w:top w:val="nil"/>
              <w:left w:val="nil"/>
              <w:bottom w:val="nil"/>
              <w:right w:val="nil"/>
            </w:tcBorders>
            <w:shd w:val="clear" w:color="auto" w:fill="auto"/>
            <w:noWrap/>
            <w:vAlign w:val="bottom"/>
            <w:hideMark/>
          </w:tcPr>
          <w:p w14:paraId="2238FC60"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KfW</w:t>
            </w:r>
            <w:proofErr w:type="spellEnd"/>
          </w:p>
        </w:tc>
        <w:tc>
          <w:tcPr>
            <w:tcW w:w="7700" w:type="dxa"/>
            <w:tcBorders>
              <w:top w:val="nil"/>
              <w:left w:val="nil"/>
              <w:bottom w:val="nil"/>
              <w:right w:val="nil"/>
            </w:tcBorders>
            <w:shd w:val="clear" w:color="auto" w:fill="auto"/>
            <w:noWrap/>
            <w:vAlign w:val="bottom"/>
            <w:hideMark/>
          </w:tcPr>
          <w:p w14:paraId="7F36C0B2"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German</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Development</w:t>
            </w:r>
            <w:proofErr w:type="spellEnd"/>
            <w:r w:rsidRPr="009149C8">
              <w:rPr>
                <w:rFonts w:eastAsia="Times New Roman"/>
                <w:color w:val="000000"/>
                <w:sz w:val="20"/>
                <w:szCs w:val="20"/>
                <w:lang w:val="fr-FR" w:eastAsia="fr-FR"/>
              </w:rPr>
              <w:t xml:space="preserve"> Bank</w:t>
            </w:r>
          </w:p>
        </w:tc>
      </w:tr>
      <w:tr w:rsidR="009149C8" w:rsidRPr="009149C8" w14:paraId="2D09AA85" w14:textId="77777777" w:rsidTr="009149C8">
        <w:trPr>
          <w:trHeight w:val="300"/>
        </w:trPr>
        <w:tc>
          <w:tcPr>
            <w:tcW w:w="1100" w:type="dxa"/>
            <w:tcBorders>
              <w:top w:val="nil"/>
              <w:left w:val="nil"/>
              <w:bottom w:val="nil"/>
              <w:right w:val="nil"/>
            </w:tcBorders>
            <w:shd w:val="clear" w:color="auto" w:fill="auto"/>
            <w:noWrap/>
            <w:vAlign w:val="bottom"/>
            <w:hideMark/>
          </w:tcPr>
          <w:p w14:paraId="699475B3"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M&amp;E</w:t>
            </w:r>
          </w:p>
        </w:tc>
        <w:tc>
          <w:tcPr>
            <w:tcW w:w="7700" w:type="dxa"/>
            <w:tcBorders>
              <w:top w:val="nil"/>
              <w:left w:val="nil"/>
              <w:bottom w:val="nil"/>
              <w:right w:val="nil"/>
            </w:tcBorders>
            <w:shd w:val="clear" w:color="auto" w:fill="auto"/>
            <w:noWrap/>
            <w:vAlign w:val="bottom"/>
            <w:hideMark/>
          </w:tcPr>
          <w:p w14:paraId="7F7455BA"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Monitoring &amp; Evaluation</w:t>
            </w:r>
          </w:p>
        </w:tc>
      </w:tr>
      <w:tr w:rsidR="009149C8" w:rsidRPr="009149C8" w14:paraId="0A2E7708" w14:textId="77777777" w:rsidTr="009149C8">
        <w:trPr>
          <w:trHeight w:val="300"/>
        </w:trPr>
        <w:tc>
          <w:tcPr>
            <w:tcW w:w="1100" w:type="dxa"/>
            <w:tcBorders>
              <w:top w:val="nil"/>
              <w:left w:val="nil"/>
              <w:bottom w:val="nil"/>
              <w:right w:val="nil"/>
            </w:tcBorders>
            <w:shd w:val="clear" w:color="auto" w:fill="auto"/>
            <w:noWrap/>
            <w:vAlign w:val="bottom"/>
            <w:hideMark/>
          </w:tcPr>
          <w:p w14:paraId="66DF8429"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MIE</w:t>
            </w:r>
          </w:p>
        </w:tc>
        <w:tc>
          <w:tcPr>
            <w:tcW w:w="7700" w:type="dxa"/>
            <w:tcBorders>
              <w:top w:val="nil"/>
              <w:left w:val="nil"/>
              <w:bottom w:val="nil"/>
              <w:right w:val="nil"/>
            </w:tcBorders>
            <w:shd w:val="clear" w:color="auto" w:fill="auto"/>
            <w:noWrap/>
            <w:vAlign w:val="bottom"/>
            <w:hideMark/>
          </w:tcPr>
          <w:p w14:paraId="27DDFC8D"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Multilateral</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Implementing</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Entity</w:t>
            </w:r>
            <w:proofErr w:type="spellEnd"/>
          </w:p>
        </w:tc>
      </w:tr>
      <w:tr w:rsidR="009149C8" w:rsidRPr="009149C8" w14:paraId="32FF5386" w14:textId="77777777" w:rsidTr="009149C8">
        <w:trPr>
          <w:trHeight w:val="300"/>
        </w:trPr>
        <w:tc>
          <w:tcPr>
            <w:tcW w:w="1100" w:type="dxa"/>
            <w:tcBorders>
              <w:top w:val="nil"/>
              <w:left w:val="nil"/>
              <w:bottom w:val="nil"/>
              <w:right w:val="nil"/>
            </w:tcBorders>
            <w:shd w:val="clear" w:color="auto" w:fill="auto"/>
            <w:noWrap/>
            <w:vAlign w:val="bottom"/>
            <w:hideMark/>
          </w:tcPr>
          <w:p w14:paraId="33991E29"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NAP</w:t>
            </w:r>
          </w:p>
        </w:tc>
        <w:tc>
          <w:tcPr>
            <w:tcW w:w="7700" w:type="dxa"/>
            <w:tcBorders>
              <w:top w:val="nil"/>
              <w:left w:val="nil"/>
              <w:bottom w:val="nil"/>
              <w:right w:val="nil"/>
            </w:tcBorders>
            <w:shd w:val="clear" w:color="auto" w:fill="auto"/>
            <w:noWrap/>
            <w:vAlign w:val="bottom"/>
            <w:hideMark/>
          </w:tcPr>
          <w:p w14:paraId="1426E3D6"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National Adaptation Plan</w:t>
            </w:r>
          </w:p>
        </w:tc>
      </w:tr>
      <w:tr w:rsidR="009149C8" w:rsidRPr="009149C8" w14:paraId="001297C2" w14:textId="77777777" w:rsidTr="009149C8">
        <w:trPr>
          <w:trHeight w:val="300"/>
        </w:trPr>
        <w:tc>
          <w:tcPr>
            <w:tcW w:w="1100" w:type="dxa"/>
            <w:tcBorders>
              <w:top w:val="nil"/>
              <w:left w:val="nil"/>
              <w:bottom w:val="nil"/>
              <w:right w:val="nil"/>
            </w:tcBorders>
            <w:shd w:val="clear" w:color="auto" w:fill="auto"/>
            <w:noWrap/>
            <w:vAlign w:val="bottom"/>
            <w:hideMark/>
          </w:tcPr>
          <w:p w14:paraId="0833F9CD"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NIE</w:t>
            </w:r>
          </w:p>
        </w:tc>
        <w:tc>
          <w:tcPr>
            <w:tcW w:w="7700" w:type="dxa"/>
            <w:tcBorders>
              <w:top w:val="nil"/>
              <w:left w:val="nil"/>
              <w:bottom w:val="nil"/>
              <w:right w:val="nil"/>
            </w:tcBorders>
            <w:shd w:val="clear" w:color="auto" w:fill="auto"/>
            <w:noWrap/>
            <w:vAlign w:val="bottom"/>
            <w:hideMark/>
          </w:tcPr>
          <w:p w14:paraId="4D02D0D7"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National </w:t>
            </w:r>
            <w:proofErr w:type="spellStart"/>
            <w:r w:rsidRPr="009149C8">
              <w:rPr>
                <w:rFonts w:eastAsia="Times New Roman"/>
                <w:color w:val="000000"/>
                <w:sz w:val="20"/>
                <w:szCs w:val="20"/>
                <w:lang w:val="fr-FR" w:eastAsia="fr-FR"/>
              </w:rPr>
              <w:t>Implementing</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Entity</w:t>
            </w:r>
            <w:proofErr w:type="spellEnd"/>
          </w:p>
        </w:tc>
      </w:tr>
      <w:tr w:rsidR="009149C8" w:rsidRPr="009149C8" w14:paraId="76FAE762" w14:textId="77777777" w:rsidTr="009149C8">
        <w:trPr>
          <w:trHeight w:val="300"/>
        </w:trPr>
        <w:tc>
          <w:tcPr>
            <w:tcW w:w="1100" w:type="dxa"/>
            <w:tcBorders>
              <w:top w:val="nil"/>
              <w:left w:val="nil"/>
              <w:bottom w:val="nil"/>
              <w:right w:val="nil"/>
            </w:tcBorders>
            <w:shd w:val="clear" w:color="auto" w:fill="auto"/>
            <w:noWrap/>
            <w:vAlign w:val="bottom"/>
            <w:hideMark/>
          </w:tcPr>
          <w:p w14:paraId="6454A42C"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OECD</w:t>
            </w:r>
          </w:p>
        </w:tc>
        <w:tc>
          <w:tcPr>
            <w:tcW w:w="7700" w:type="dxa"/>
            <w:tcBorders>
              <w:top w:val="nil"/>
              <w:left w:val="nil"/>
              <w:bottom w:val="nil"/>
              <w:right w:val="nil"/>
            </w:tcBorders>
            <w:shd w:val="clear" w:color="auto" w:fill="auto"/>
            <w:noWrap/>
            <w:vAlign w:val="bottom"/>
            <w:hideMark/>
          </w:tcPr>
          <w:p w14:paraId="1E2B1CC1" w14:textId="77777777" w:rsidR="00FE04AC" w:rsidRDefault="009F79A4">
            <w:pPr>
              <w:spacing w:before="120" w:after="0" w:line="240" w:lineRule="auto"/>
              <w:rPr>
                <w:rFonts w:eastAsia="Times New Roman"/>
                <w:color w:val="000000"/>
                <w:sz w:val="20"/>
                <w:szCs w:val="20"/>
                <w:lang w:val="en-US" w:eastAsia="fr-FR"/>
              </w:rPr>
            </w:pPr>
            <w:proofErr w:type="spellStart"/>
            <w:r w:rsidRPr="009F79A4">
              <w:rPr>
                <w:rFonts w:eastAsia="Times New Roman"/>
                <w:color w:val="000000"/>
                <w:sz w:val="20"/>
                <w:szCs w:val="20"/>
                <w:lang w:val="en-US" w:eastAsia="fr-FR"/>
              </w:rPr>
              <w:t>Organisation</w:t>
            </w:r>
            <w:proofErr w:type="spellEnd"/>
            <w:r w:rsidRPr="009F79A4">
              <w:rPr>
                <w:rFonts w:eastAsia="Times New Roman"/>
                <w:color w:val="000000"/>
                <w:sz w:val="20"/>
                <w:szCs w:val="20"/>
                <w:lang w:val="en-US" w:eastAsia="fr-FR"/>
              </w:rPr>
              <w:t xml:space="preserve"> for Economic Co-operation and Development</w:t>
            </w:r>
          </w:p>
        </w:tc>
      </w:tr>
      <w:tr w:rsidR="009149C8" w:rsidRPr="009149C8" w14:paraId="413148A6" w14:textId="77777777" w:rsidTr="009149C8">
        <w:trPr>
          <w:trHeight w:val="300"/>
        </w:trPr>
        <w:tc>
          <w:tcPr>
            <w:tcW w:w="1100" w:type="dxa"/>
            <w:tcBorders>
              <w:top w:val="nil"/>
              <w:left w:val="nil"/>
              <w:bottom w:val="nil"/>
              <w:right w:val="nil"/>
            </w:tcBorders>
            <w:shd w:val="clear" w:color="auto" w:fill="auto"/>
            <w:noWrap/>
            <w:vAlign w:val="bottom"/>
            <w:hideMark/>
          </w:tcPr>
          <w:p w14:paraId="128BA18D"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RIE</w:t>
            </w:r>
          </w:p>
        </w:tc>
        <w:tc>
          <w:tcPr>
            <w:tcW w:w="7700" w:type="dxa"/>
            <w:tcBorders>
              <w:top w:val="nil"/>
              <w:left w:val="nil"/>
              <w:bottom w:val="nil"/>
              <w:right w:val="nil"/>
            </w:tcBorders>
            <w:shd w:val="clear" w:color="auto" w:fill="auto"/>
            <w:noWrap/>
            <w:vAlign w:val="bottom"/>
            <w:hideMark/>
          </w:tcPr>
          <w:p w14:paraId="11C156F2"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Regional</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Implementing</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Entity</w:t>
            </w:r>
            <w:proofErr w:type="spellEnd"/>
          </w:p>
        </w:tc>
      </w:tr>
      <w:tr w:rsidR="009149C8" w:rsidRPr="009149C8" w14:paraId="0EE1EAAB" w14:textId="77777777" w:rsidTr="009149C8">
        <w:trPr>
          <w:trHeight w:val="300"/>
        </w:trPr>
        <w:tc>
          <w:tcPr>
            <w:tcW w:w="1100" w:type="dxa"/>
            <w:tcBorders>
              <w:top w:val="nil"/>
              <w:left w:val="nil"/>
              <w:bottom w:val="nil"/>
              <w:right w:val="nil"/>
            </w:tcBorders>
            <w:shd w:val="clear" w:color="auto" w:fill="auto"/>
            <w:noWrap/>
            <w:vAlign w:val="bottom"/>
            <w:hideMark/>
          </w:tcPr>
          <w:p w14:paraId="1ABCCDC4"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SIDA</w:t>
            </w:r>
          </w:p>
        </w:tc>
        <w:tc>
          <w:tcPr>
            <w:tcW w:w="7700" w:type="dxa"/>
            <w:tcBorders>
              <w:top w:val="nil"/>
              <w:left w:val="nil"/>
              <w:bottom w:val="nil"/>
              <w:right w:val="nil"/>
            </w:tcBorders>
            <w:shd w:val="clear" w:color="auto" w:fill="auto"/>
            <w:noWrap/>
            <w:vAlign w:val="bottom"/>
            <w:hideMark/>
          </w:tcPr>
          <w:p w14:paraId="582E9A4A" w14:textId="77777777" w:rsidR="00FE04AC" w:rsidRDefault="009F79A4">
            <w:pPr>
              <w:spacing w:before="120" w:after="0" w:line="240" w:lineRule="auto"/>
              <w:rPr>
                <w:rFonts w:eastAsia="Times New Roman"/>
                <w:color w:val="000000"/>
                <w:sz w:val="20"/>
                <w:szCs w:val="20"/>
                <w:lang w:val="en-US" w:eastAsia="fr-FR"/>
              </w:rPr>
            </w:pPr>
            <w:r w:rsidRPr="009F79A4">
              <w:rPr>
                <w:rFonts w:eastAsia="Times New Roman"/>
                <w:color w:val="000000"/>
                <w:sz w:val="20"/>
                <w:szCs w:val="20"/>
                <w:lang w:val="en-US" w:eastAsia="fr-FR"/>
              </w:rPr>
              <w:t xml:space="preserve">Swedish International Development Cooperation Agency </w:t>
            </w:r>
          </w:p>
        </w:tc>
      </w:tr>
      <w:tr w:rsidR="009149C8" w:rsidRPr="009149C8" w14:paraId="01CB66B6" w14:textId="77777777" w:rsidTr="009149C8">
        <w:trPr>
          <w:trHeight w:val="300"/>
        </w:trPr>
        <w:tc>
          <w:tcPr>
            <w:tcW w:w="1100" w:type="dxa"/>
            <w:tcBorders>
              <w:top w:val="nil"/>
              <w:left w:val="nil"/>
              <w:bottom w:val="nil"/>
              <w:right w:val="nil"/>
            </w:tcBorders>
            <w:shd w:val="clear" w:color="auto" w:fill="auto"/>
            <w:noWrap/>
            <w:vAlign w:val="bottom"/>
            <w:hideMark/>
          </w:tcPr>
          <w:p w14:paraId="0BF4572D"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UNDP</w:t>
            </w:r>
          </w:p>
        </w:tc>
        <w:tc>
          <w:tcPr>
            <w:tcW w:w="7700" w:type="dxa"/>
            <w:tcBorders>
              <w:top w:val="nil"/>
              <w:left w:val="nil"/>
              <w:bottom w:val="nil"/>
              <w:right w:val="nil"/>
            </w:tcBorders>
            <w:shd w:val="clear" w:color="auto" w:fill="auto"/>
            <w:noWrap/>
            <w:vAlign w:val="bottom"/>
            <w:hideMark/>
          </w:tcPr>
          <w:p w14:paraId="37C0FD8A"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 xml:space="preserve">United Nations </w:t>
            </w:r>
            <w:proofErr w:type="spellStart"/>
            <w:r w:rsidRPr="009149C8">
              <w:rPr>
                <w:rFonts w:eastAsia="Times New Roman"/>
                <w:color w:val="000000"/>
                <w:sz w:val="20"/>
                <w:szCs w:val="20"/>
                <w:lang w:val="fr-FR" w:eastAsia="fr-FR"/>
              </w:rPr>
              <w:t>Development</w:t>
            </w:r>
            <w:proofErr w:type="spellEnd"/>
            <w:r w:rsidRPr="009149C8">
              <w:rPr>
                <w:rFonts w:eastAsia="Times New Roman"/>
                <w:color w:val="000000"/>
                <w:sz w:val="20"/>
                <w:szCs w:val="20"/>
                <w:lang w:val="fr-FR" w:eastAsia="fr-FR"/>
              </w:rPr>
              <w:t xml:space="preserve"> Programme</w:t>
            </w:r>
          </w:p>
        </w:tc>
      </w:tr>
      <w:tr w:rsidR="009149C8" w:rsidRPr="009149C8" w14:paraId="54CD23C3" w14:textId="77777777" w:rsidTr="009149C8">
        <w:trPr>
          <w:trHeight w:val="300"/>
        </w:trPr>
        <w:tc>
          <w:tcPr>
            <w:tcW w:w="1100" w:type="dxa"/>
            <w:tcBorders>
              <w:top w:val="nil"/>
              <w:left w:val="nil"/>
              <w:bottom w:val="nil"/>
              <w:right w:val="nil"/>
            </w:tcBorders>
            <w:shd w:val="clear" w:color="auto" w:fill="auto"/>
            <w:noWrap/>
            <w:vAlign w:val="bottom"/>
            <w:hideMark/>
          </w:tcPr>
          <w:p w14:paraId="733003D8"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UNFCCC</w:t>
            </w:r>
          </w:p>
        </w:tc>
        <w:tc>
          <w:tcPr>
            <w:tcW w:w="7700" w:type="dxa"/>
            <w:tcBorders>
              <w:top w:val="nil"/>
              <w:left w:val="nil"/>
              <w:bottom w:val="nil"/>
              <w:right w:val="nil"/>
            </w:tcBorders>
            <w:shd w:val="clear" w:color="auto" w:fill="auto"/>
            <w:noWrap/>
            <w:vAlign w:val="bottom"/>
            <w:hideMark/>
          </w:tcPr>
          <w:p w14:paraId="14106A5D" w14:textId="77777777" w:rsidR="00FE04AC" w:rsidRDefault="009F79A4">
            <w:pPr>
              <w:spacing w:before="120" w:after="0" w:line="240" w:lineRule="auto"/>
              <w:rPr>
                <w:rFonts w:eastAsia="Times New Roman"/>
                <w:color w:val="000000"/>
                <w:sz w:val="20"/>
                <w:szCs w:val="20"/>
                <w:lang w:val="en-US" w:eastAsia="fr-FR"/>
              </w:rPr>
            </w:pPr>
            <w:r w:rsidRPr="009F79A4">
              <w:rPr>
                <w:rFonts w:eastAsia="Times New Roman"/>
                <w:color w:val="000000"/>
                <w:sz w:val="20"/>
                <w:szCs w:val="20"/>
                <w:lang w:val="en-US" w:eastAsia="fr-FR"/>
              </w:rPr>
              <w:t>United Nations Framework Convention on Climate Change</w:t>
            </w:r>
          </w:p>
        </w:tc>
      </w:tr>
      <w:tr w:rsidR="009149C8" w:rsidRPr="009149C8" w14:paraId="5B8E09DA" w14:textId="77777777" w:rsidTr="009149C8">
        <w:trPr>
          <w:trHeight w:val="300"/>
        </w:trPr>
        <w:tc>
          <w:tcPr>
            <w:tcW w:w="1100" w:type="dxa"/>
            <w:tcBorders>
              <w:top w:val="nil"/>
              <w:left w:val="nil"/>
              <w:bottom w:val="nil"/>
              <w:right w:val="nil"/>
            </w:tcBorders>
            <w:shd w:val="clear" w:color="auto" w:fill="auto"/>
            <w:noWrap/>
            <w:vAlign w:val="bottom"/>
            <w:hideMark/>
          </w:tcPr>
          <w:p w14:paraId="5CE1CF99" w14:textId="77777777" w:rsidR="00FE04AC" w:rsidRDefault="009149C8">
            <w:pPr>
              <w:spacing w:before="120" w:after="0" w:line="240" w:lineRule="auto"/>
              <w:rPr>
                <w:rFonts w:eastAsia="Times New Roman"/>
                <w:color w:val="000000"/>
                <w:sz w:val="20"/>
                <w:szCs w:val="20"/>
                <w:lang w:val="fr-FR" w:eastAsia="fr-FR"/>
              </w:rPr>
            </w:pPr>
            <w:r w:rsidRPr="009149C8">
              <w:rPr>
                <w:rFonts w:eastAsia="Times New Roman"/>
                <w:color w:val="000000"/>
                <w:sz w:val="20"/>
                <w:szCs w:val="20"/>
                <w:lang w:val="fr-FR" w:eastAsia="fr-FR"/>
              </w:rPr>
              <w:t>XCF</w:t>
            </w:r>
          </w:p>
        </w:tc>
        <w:tc>
          <w:tcPr>
            <w:tcW w:w="7700" w:type="dxa"/>
            <w:tcBorders>
              <w:top w:val="nil"/>
              <w:left w:val="nil"/>
              <w:bottom w:val="nil"/>
              <w:right w:val="nil"/>
            </w:tcBorders>
            <w:shd w:val="clear" w:color="auto" w:fill="auto"/>
            <w:noWrap/>
            <w:vAlign w:val="bottom"/>
            <w:hideMark/>
          </w:tcPr>
          <w:p w14:paraId="5DE5FFAA" w14:textId="77777777" w:rsidR="00FE04AC" w:rsidRDefault="009149C8">
            <w:pPr>
              <w:spacing w:before="120" w:after="0" w:line="240" w:lineRule="auto"/>
              <w:rPr>
                <w:rFonts w:eastAsia="Times New Roman"/>
                <w:color w:val="000000"/>
                <w:sz w:val="20"/>
                <w:szCs w:val="20"/>
                <w:lang w:val="fr-FR" w:eastAsia="fr-FR"/>
              </w:rPr>
            </w:pPr>
            <w:proofErr w:type="spellStart"/>
            <w:r w:rsidRPr="009149C8">
              <w:rPr>
                <w:rFonts w:eastAsia="Times New Roman"/>
                <w:color w:val="000000"/>
                <w:sz w:val="20"/>
                <w:szCs w:val="20"/>
                <w:lang w:val="fr-FR" w:eastAsia="fr-FR"/>
              </w:rPr>
              <w:t>Extreme</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Climate</w:t>
            </w:r>
            <w:proofErr w:type="spellEnd"/>
            <w:r w:rsidRPr="009149C8">
              <w:rPr>
                <w:rFonts w:eastAsia="Times New Roman"/>
                <w:color w:val="000000"/>
                <w:sz w:val="20"/>
                <w:szCs w:val="20"/>
                <w:lang w:val="fr-FR" w:eastAsia="fr-FR"/>
              </w:rPr>
              <w:t xml:space="preserve"> </w:t>
            </w:r>
            <w:proofErr w:type="spellStart"/>
            <w:r w:rsidRPr="009149C8">
              <w:rPr>
                <w:rFonts w:eastAsia="Times New Roman"/>
                <w:color w:val="000000"/>
                <w:sz w:val="20"/>
                <w:szCs w:val="20"/>
                <w:lang w:val="fr-FR" w:eastAsia="fr-FR"/>
              </w:rPr>
              <w:t>Facility</w:t>
            </w:r>
            <w:proofErr w:type="spellEnd"/>
          </w:p>
        </w:tc>
      </w:tr>
    </w:tbl>
    <w:p w14:paraId="731CDC04" w14:textId="77777777" w:rsidR="009149C8" w:rsidRDefault="009149C8" w:rsidP="00ED1510">
      <w:pPr>
        <w:spacing w:after="0" w:line="240" w:lineRule="auto"/>
        <w:rPr>
          <w:rFonts w:cs="Arial"/>
          <w:i/>
          <w:color w:val="000000"/>
          <w:szCs w:val="28"/>
        </w:rPr>
      </w:pPr>
    </w:p>
    <w:p w14:paraId="35316DE7" w14:textId="77777777" w:rsidR="00CA4B8C" w:rsidRDefault="00CA4B8C">
      <w:pPr>
        <w:rPr>
          <w:rFonts w:cs="Arial"/>
          <w:i/>
          <w:color w:val="000000"/>
          <w:szCs w:val="28"/>
        </w:rPr>
        <w:sectPr w:rsidR="00CA4B8C" w:rsidSect="00C04381">
          <w:headerReference w:type="default" r:id="rId14"/>
          <w:footerReference w:type="default" r:id="rId15"/>
          <w:pgSz w:w="11907" w:h="16839" w:code="9"/>
          <w:pgMar w:top="1440" w:right="1440" w:bottom="1440" w:left="1440" w:header="720" w:footer="720" w:gutter="0"/>
          <w:cols w:space="720"/>
          <w:titlePg/>
          <w:docGrid w:linePitch="360"/>
        </w:sectPr>
      </w:pPr>
    </w:p>
    <w:sdt>
      <w:sdtPr>
        <w:rPr>
          <w:rFonts w:ascii="Calibri" w:eastAsia="Calibri" w:hAnsi="Calibri" w:cs="Times New Roman"/>
          <w:color w:val="auto"/>
          <w:sz w:val="22"/>
          <w:szCs w:val="22"/>
          <w:lang w:val="en-GB"/>
        </w:rPr>
        <w:id w:val="-1983992762"/>
        <w:docPartObj>
          <w:docPartGallery w:val="Table of Contents"/>
          <w:docPartUnique/>
        </w:docPartObj>
      </w:sdtPr>
      <w:sdtEndPr>
        <w:rPr>
          <w:b/>
          <w:bCs/>
          <w:noProof/>
        </w:rPr>
      </w:sdtEndPr>
      <w:sdtContent>
        <w:p w14:paraId="445218D9" w14:textId="77777777" w:rsidR="00CA4B8C" w:rsidRPr="00FB604F" w:rsidRDefault="00CA4B8C">
          <w:pPr>
            <w:pStyle w:val="TOCHeading"/>
            <w:rPr>
              <w:rFonts w:ascii="Calibri" w:hAnsi="Calibri"/>
              <w:b/>
              <w:color w:val="auto"/>
              <w:sz w:val="28"/>
            </w:rPr>
          </w:pPr>
          <w:r w:rsidRPr="00FB604F">
            <w:rPr>
              <w:rFonts w:ascii="Calibri" w:hAnsi="Calibri"/>
              <w:b/>
              <w:color w:val="auto"/>
              <w:sz w:val="28"/>
            </w:rPr>
            <w:t>Contents</w:t>
          </w:r>
        </w:p>
        <w:p w14:paraId="626ECBDB" w14:textId="77777777" w:rsidR="009534C5" w:rsidRDefault="00CA4B8C">
          <w:pPr>
            <w:pStyle w:val="TOC1"/>
            <w:tabs>
              <w:tab w:val="right" w:leader="dot" w:pos="9017"/>
            </w:tabs>
            <w:rPr>
              <w:rFonts w:cstheme="minorBidi"/>
              <w:noProof/>
              <w:lang w:val="en-GB" w:eastAsia="en-GB"/>
            </w:rPr>
          </w:pPr>
          <w:r>
            <w:fldChar w:fldCharType="begin"/>
          </w:r>
          <w:r>
            <w:instrText xml:space="preserve"> TOC \h \z \t "Header 1,1,Header 2,2" </w:instrText>
          </w:r>
          <w:r>
            <w:fldChar w:fldCharType="separate"/>
          </w:r>
          <w:hyperlink w:anchor="_Toc461178001" w:history="1">
            <w:r w:rsidR="009534C5" w:rsidRPr="009D571A">
              <w:rPr>
                <w:rStyle w:val="Hyperlink"/>
                <w:noProof/>
              </w:rPr>
              <w:t>Executive Summary</w:t>
            </w:r>
            <w:r w:rsidR="009534C5">
              <w:rPr>
                <w:noProof/>
                <w:webHidden/>
              </w:rPr>
              <w:tab/>
            </w:r>
            <w:r w:rsidR="009534C5">
              <w:rPr>
                <w:noProof/>
                <w:webHidden/>
              </w:rPr>
              <w:fldChar w:fldCharType="begin"/>
            </w:r>
            <w:r w:rsidR="009534C5">
              <w:rPr>
                <w:noProof/>
                <w:webHidden/>
              </w:rPr>
              <w:instrText xml:space="preserve"> PAGEREF _Toc461178001 \h </w:instrText>
            </w:r>
            <w:r w:rsidR="009534C5">
              <w:rPr>
                <w:noProof/>
                <w:webHidden/>
              </w:rPr>
            </w:r>
            <w:r w:rsidR="009534C5">
              <w:rPr>
                <w:noProof/>
                <w:webHidden/>
              </w:rPr>
              <w:fldChar w:fldCharType="separate"/>
            </w:r>
            <w:r w:rsidR="00EF7CF9">
              <w:rPr>
                <w:noProof/>
                <w:webHidden/>
              </w:rPr>
              <w:t>i</w:t>
            </w:r>
            <w:r w:rsidR="009534C5">
              <w:rPr>
                <w:noProof/>
                <w:webHidden/>
              </w:rPr>
              <w:fldChar w:fldCharType="end"/>
            </w:r>
          </w:hyperlink>
        </w:p>
        <w:p w14:paraId="4F8F7C88" w14:textId="77777777" w:rsidR="009534C5" w:rsidRDefault="00EF7CF9">
          <w:pPr>
            <w:pStyle w:val="TOC1"/>
            <w:tabs>
              <w:tab w:val="right" w:leader="dot" w:pos="9017"/>
            </w:tabs>
            <w:rPr>
              <w:rFonts w:cstheme="minorBidi"/>
              <w:noProof/>
              <w:lang w:val="en-GB" w:eastAsia="en-GB"/>
            </w:rPr>
          </w:pPr>
          <w:hyperlink w:anchor="_Toc461178002" w:history="1">
            <w:r w:rsidR="009534C5" w:rsidRPr="009D571A">
              <w:rPr>
                <w:rStyle w:val="Hyperlink"/>
                <w:noProof/>
              </w:rPr>
              <w:t>Introduction: the Extreme Climate Facility (XCF)</w:t>
            </w:r>
            <w:r w:rsidR="009534C5">
              <w:rPr>
                <w:noProof/>
                <w:webHidden/>
              </w:rPr>
              <w:tab/>
            </w:r>
            <w:r w:rsidR="009534C5">
              <w:rPr>
                <w:noProof/>
                <w:webHidden/>
              </w:rPr>
              <w:fldChar w:fldCharType="begin"/>
            </w:r>
            <w:r w:rsidR="009534C5">
              <w:rPr>
                <w:noProof/>
                <w:webHidden/>
              </w:rPr>
              <w:instrText xml:space="preserve"> PAGEREF _Toc461178002 \h </w:instrText>
            </w:r>
            <w:r w:rsidR="009534C5">
              <w:rPr>
                <w:noProof/>
                <w:webHidden/>
              </w:rPr>
            </w:r>
            <w:r w:rsidR="009534C5">
              <w:rPr>
                <w:noProof/>
                <w:webHidden/>
              </w:rPr>
              <w:fldChar w:fldCharType="separate"/>
            </w:r>
            <w:r>
              <w:rPr>
                <w:noProof/>
                <w:webHidden/>
              </w:rPr>
              <w:t>1</w:t>
            </w:r>
            <w:r w:rsidR="009534C5">
              <w:rPr>
                <w:noProof/>
                <w:webHidden/>
              </w:rPr>
              <w:fldChar w:fldCharType="end"/>
            </w:r>
          </w:hyperlink>
        </w:p>
        <w:p w14:paraId="4EA93D6E" w14:textId="77777777" w:rsidR="009534C5" w:rsidRDefault="00EF7CF9">
          <w:pPr>
            <w:pStyle w:val="TOC1"/>
            <w:tabs>
              <w:tab w:val="right" w:leader="dot" w:pos="9017"/>
            </w:tabs>
            <w:rPr>
              <w:rFonts w:cstheme="minorBidi"/>
              <w:noProof/>
              <w:lang w:val="en-GB" w:eastAsia="en-GB"/>
            </w:rPr>
          </w:pPr>
          <w:hyperlink w:anchor="_Toc461178003" w:history="1">
            <w:r w:rsidR="009534C5" w:rsidRPr="009D571A">
              <w:rPr>
                <w:rStyle w:val="Hyperlink"/>
                <w:noProof/>
              </w:rPr>
              <w:t>Current debates in adaptation/disaster risk reduction and principles for “good practices”</w:t>
            </w:r>
            <w:r w:rsidR="009534C5">
              <w:rPr>
                <w:noProof/>
                <w:webHidden/>
              </w:rPr>
              <w:tab/>
            </w:r>
            <w:r w:rsidR="009534C5">
              <w:rPr>
                <w:noProof/>
                <w:webHidden/>
              </w:rPr>
              <w:fldChar w:fldCharType="begin"/>
            </w:r>
            <w:r w:rsidR="009534C5">
              <w:rPr>
                <w:noProof/>
                <w:webHidden/>
              </w:rPr>
              <w:instrText xml:space="preserve"> PAGEREF _Toc461178003 \h </w:instrText>
            </w:r>
            <w:r w:rsidR="009534C5">
              <w:rPr>
                <w:noProof/>
                <w:webHidden/>
              </w:rPr>
            </w:r>
            <w:r w:rsidR="009534C5">
              <w:rPr>
                <w:noProof/>
                <w:webHidden/>
              </w:rPr>
              <w:fldChar w:fldCharType="separate"/>
            </w:r>
            <w:r>
              <w:rPr>
                <w:noProof/>
                <w:webHidden/>
              </w:rPr>
              <w:t>4</w:t>
            </w:r>
            <w:r w:rsidR="009534C5">
              <w:rPr>
                <w:noProof/>
                <w:webHidden/>
              </w:rPr>
              <w:fldChar w:fldCharType="end"/>
            </w:r>
          </w:hyperlink>
        </w:p>
        <w:p w14:paraId="4DA67E80" w14:textId="77777777" w:rsidR="009534C5" w:rsidRDefault="00EF7CF9">
          <w:pPr>
            <w:pStyle w:val="TOC2"/>
            <w:tabs>
              <w:tab w:val="right" w:leader="dot" w:pos="9017"/>
            </w:tabs>
            <w:rPr>
              <w:rFonts w:cstheme="minorBidi"/>
              <w:noProof/>
              <w:lang w:val="en-GB" w:eastAsia="en-GB"/>
            </w:rPr>
          </w:pPr>
          <w:hyperlink w:anchor="_Toc461178004" w:history="1">
            <w:r w:rsidR="009534C5" w:rsidRPr="009D571A">
              <w:rPr>
                <w:rStyle w:val="Hyperlink"/>
                <w:noProof/>
              </w:rPr>
              <w:t>Implications for recommended adaptation investment plan criteria for the XCF</w:t>
            </w:r>
            <w:r w:rsidR="009534C5">
              <w:rPr>
                <w:noProof/>
                <w:webHidden/>
              </w:rPr>
              <w:tab/>
            </w:r>
            <w:r w:rsidR="009534C5">
              <w:rPr>
                <w:noProof/>
                <w:webHidden/>
              </w:rPr>
              <w:fldChar w:fldCharType="begin"/>
            </w:r>
            <w:r w:rsidR="009534C5">
              <w:rPr>
                <w:noProof/>
                <w:webHidden/>
              </w:rPr>
              <w:instrText xml:space="preserve"> PAGEREF _Toc461178004 \h </w:instrText>
            </w:r>
            <w:r w:rsidR="009534C5">
              <w:rPr>
                <w:noProof/>
                <w:webHidden/>
              </w:rPr>
            </w:r>
            <w:r w:rsidR="009534C5">
              <w:rPr>
                <w:noProof/>
                <w:webHidden/>
              </w:rPr>
              <w:fldChar w:fldCharType="separate"/>
            </w:r>
            <w:r>
              <w:rPr>
                <w:noProof/>
                <w:webHidden/>
              </w:rPr>
              <w:t>5</w:t>
            </w:r>
            <w:r w:rsidR="009534C5">
              <w:rPr>
                <w:noProof/>
                <w:webHidden/>
              </w:rPr>
              <w:fldChar w:fldCharType="end"/>
            </w:r>
          </w:hyperlink>
        </w:p>
        <w:p w14:paraId="074FD0AA" w14:textId="77777777" w:rsidR="009534C5" w:rsidRDefault="00EF7CF9">
          <w:pPr>
            <w:pStyle w:val="TOC1"/>
            <w:tabs>
              <w:tab w:val="right" w:leader="dot" w:pos="9017"/>
            </w:tabs>
            <w:rPr>
              <w:rFonts w:cstheme="minorBidi"/>
              <w:noProof/>
              <w:lang w:val="en-GB" w:eastAsia="en-GB"/>
            </w:rPr>
          </w:pPr>
          <w:hyperlink w:anchor="_Toc461178005" w:history="1">
            <w:r w:rsidR="009534C5" w:rsidRPr="009D571A">
              <w:rPr>
                <w:rStyle w:val="Hyperlink"/>
                <w:noProof/>
              </w:rPr>
              <w:t>Climate finance readiness and absorptive capacity</w:t>
            </w:r>
            <w:r w:rsidR="009534C5">
              <w:rPr>
                <w:noProof/>
                <w:webHidden/>
              </w:rPr>
              <w:tab/>
            </w:r>
            <w:r w:rsidR="009534C5">
              <w:rPr>
                <w:noProof/>
                <w:webHidden/>
              </w:rPr>
              <w:fldChar w:fldCharType="begin"/>
            </w:r>
            <w:r w:rsidR="009534C5">
              <w:rPr>
                <w:noProof/>
                <w:webHidden/>
              </w:rPr>
              <w:instrText xml:space="preserve"> PAGEREF _Toc461178005 \h </w:instrText>
            </w:r>
            <w:r w:rsidR="009534C5">
              <w:rPr>
                <w:noProof/>
                <w:webHidden/>
              </w:rPr>
            </w:r>
            <w:r w:rsidR="009534C5">
              <w:rPr>
                <w:noProof/>
                <w:webHidden/>
              </w:rPr>
              <w:fldChar w:fldCharType="separate"/>
            </w:r>
            <w:r>
              <w:rPr>
                <w:noProof/>
                <w:webHidden/>
              </w:rPr>
              <w:t>7</w:t>
            </w:r>
            <w:r w:rsidR="009534C5">
              <w:rPr>
                <w:noProof/>
                <w:webHidden/>
              </w:rPr>
              <w:fldChar w:fldCharType="end"/>
            </w:r>
          </w:hyperlink>
        </w:p>
        <w:p w14:paraId="1C04CD45" w14:textId="77777777" w:rsidR="009534C5" w:rsidRDefault="00EF7CF9">
          <w:pPr>
            <w:pStyle w:val="TOC2"/>
            <w:tabs>
              <w:tab w:val="right" w:leader="dot" w:pos="9017"/>
            </w:tabs>
            <w:rPr>
              <w:rFonts w:cstheme="minorBidi"/>
              <w:noProof/>
              <w:lang w:val="en-GB" w:eastAsia="en-GB"/>
            </w:rPr>
          </w:pPr>
          <w:hyperlink w:anchor="_Toc461178006" w:history="1">
            <w:r w:rsidR="009534C5" w:rsidRPr="009D571A">
              <w:rPr>
                <w:rStyle w:val="Hyperlink"/>
                <w:noProof/>
              </w:rPr>
              <w:t>Implications for recommended adaptation investment plan criteria for the XCF</w:t>
            </w:r>
            <w:r w:rsidR="009534C5">
              <w:rPr>
                <w:noProof/>
                <w:webHidden/>
              </w:rPr>
              <w:tab/>
            </w:r>
            <w:r w:rsidR="009534C5">
              <w:rPr>
                <w:noProof/>
                <w:webHidden/>
              </w:rPr>
              <w:fldChar w:fldCharType="begin"/>
            </w:r>
            <w:r w:rsidR="009534C5">
              <w:rPr>
                <w:noProof/>
                <w:webHidden/>
              </w:rPr>
              <w:instrText xml:space="preserve"> PAGEREF _Toc461178006 \h </w:instrText>
            </w:r>
            <w:r w:rsidR="009534C5">
              <w:rPr>
                <w:noProof/>
                <w:webHidden/>
              </w:rPr>
            </w:r>
            <w:r w:rsidR="009534C5">
              <w:rPr>
                <w:noProof/>
                <w:webHidden/>
              </w:rPr>
              <w:fldChar w:fldCharType="separate"/>
            </w:r>
            <w:r>
              <w:rPr>
                <w:noProof/>
                <w:webHidden/>
              </w:rPr>
              <w:t>9</w:t>
            </w:r>
            <w:r w:rsidR="009534C5">
              <w:rPr>
                <w:noProof/>
                <w:webHidden/>
              </w:rPr>
              <w:fldChar w:fldCharType="end"/>
            </w:r>
          </w:hyperlink>
        </w:p>
        <w:p w14:paraId="7F439CCA" w14:textId="77777777" w:rsidR="009534C5" w:rsidRDefault="00EF7CF9">
          <w:pPr>
            <w:pStyle w:val="TOC2"/>
            <w:tabs>
              <w:tab w:val="right" w:leader="dot" w:pos="9017"/>
            </w:tabs>
            <w:rPr>
              <w:rFonts w:cstheme="minorBidi"/>
              <w:noProof/>
              <w:lang w:val="en-GB" w:eastAsia="en-GB"/>
            </w:rPr>
          </w:pPr>
          <w:hyperlink w:anchor="_Toc461178007" w:history="1">
            <w:r w:rsidR="009534C5" w:rsidRPr="009D571A">
              <w:rPr>
                <w:rStyle w:val="Hyperlink"/>
                <w:noProof/>
              </w:rPr>
              <w:t>Comparison of the XCF criteria with the AF/GCF criteria</w:t>
            </w:r>
            <w:r w:rsidR="009534C5">
              <w:rPr>
                <w:noProof/>
                <w:webHidden/>
              </w:rPr>
              <w:tab/>
            </w:r>
            <w:r w:rsidR="009534C5">
              <w:rPr>
                <w:noProof/>
                <w:webHidden/>
              </w:rPr>
              <w:fldChar w:fldCharType="begin"/>
            </w:r>
            <w:r w:rsidR="009534C5">
              <w:rPr>
                <w:noProof/>
                <w:webHidden/>
              </w:rPr>
              <w:instrText xml:space="preserve"> PAGEREF _Toc461178007 \h </w:instrText>
            </w:r>
            <w:r w:rsidR="009534C5">
              <w:rPr>
                <w:noProof/>
                <w:webHidden/>
              </w:rPr>
            </w:r>
            <w:r w:rsidR="009534C5">
              <w:rPr>
                <w:noProof/>
                <w:webHidden/>
              </w:rPr>
              <w:fldChar w:fldCharType="separate"/>
            </w:r>
            <w:r>
              <w:rPr>
                <w:noProof/>
                <w:webHidden/>
              </w:rPr>
              <w:t>10</w:t>
            </w:r>
            <w:r w:rsidR="009534C5">
              <w:rPr>
                <w:noProof/>
                <w:webHidden/>
              </w:rPr>
              <w:fldChar w:fldCharType="end"/>
            </w:r>
          </w:hyperlink>
        </w:p>
        <w:p w14:paraId="5FE2F195" w14:textId="77777777" w:rsidR="009534C5" w:rsidRDefault="00EF7CF9">
          <w:pPr>
            <w:pStyle w:val="TOC1"/>
            <w:tabs>
              <w:tab w:val="right" w:leader="dot" w:pos="9017"/>
            </w:tabs>
            <w:rPr>
              <w:rFonts w:cstheme="minorBidi"/>
              <w:noProof/>
              <w:lang w:val="en-GB" w:eastAsia="en-GB"/>
            </w:rPr>
          </w:pPr>
          <w:hyperlink w:anchor="_Toc461178008" w:history="1">
            <w:r w:rsidR="009534C5" w:rsidRPr="009D571A">
              <w:rPr>
                <w:rStyle w:val="Hyperlink"/>
                <w:noProof/>
              </w:rPr>
              <w:t>Country case studies</w:t>
            </w:r>
            <w:r w:rsidR="009534C5">
              <w:rPr>
                <w:noProof/>
                <w:webHidden/>
              </w:rPr>
              <w:tab/>
            </w:r>
            <w:r w:rsidR="009534C5">
              <w:rPr>
                <w:noProof/>
                <w:webHidden/>
              </w:rPr>
              <w:fldChar w:fldCharType="begin"/>
            </w:r>
            <w:r w:rsidR="009534C5">
              <w:rPr>
                <w:noProof/>
                <w:webHidden/>
              </w:rPr>
              <w:instrText xml:space="preserve"> PAGEREF _Toc461178008 \h </w:instrText>
            </w:r>
            <w:r w:rsidR="009534C5">
              <w:rPr>
                <w:noProof/>
                <w:webHidden/>
              </w:rPr>
            </w:r>
            <w:r w:rsidR="009534C5">
              <w:rPr>
                <w:noProof/>
                <w:webHidden/>
              </w:rPr>
              <w:fldChar w:fldCharType="separate"/>
            </w:r>
            <w:r>
              <w:rPr>
                <w:noProof/>
                <w:webHidden/>
              </w:rPr>
              <w:t>11</w:t>
            </w:r>
            <w:r w:rsidR="009534C5">
              <w:rPr>
                <w:noProof/>
                <w:webHidden/>
              </w:rPr>
              <w:fldChar w:fldCharType="end"/>
            </w:r>
          </w:hyperlink>
        </w:p>
        <w:p w14:paraId="205AD93E" w14:textId="77777777" w:rsidR="009534C5" w:rsidRDefault="00EF7CF9">
          <w:pPr>
            <w:pStyle w:val="TOC1"/>
            <w:tabs>
              <w:tab w:val="right" w:leader="dot" w:pos="9017"/>
            </w:tabs>
            <w:rPr>
              <w:rFonts w:cstheme="minorBidi"/>
              <w:noProof/>
              <w:lang w:val="en-GB" w:eastAsia="en-GB"/>
            </w:rPr>
          </w:pPr>
          <w:hyperlink w:anchor="_Toc461178009" w:history="1">
            <w:r w:rsidR="009534C5" w:rsidRPr="009D571A">
              <w:rPr>
                <w:rStyle w:val="Hyperlink"/>
                <w:noProof/>
              </w:rPr>
              <w:t>Flexible approach offered by the XCF to ease countries’ access</w:t>
            </w:r>
            <w:r w:rsidR="009534C5">
              <w:rPr>
                <w:noProof/>
                <w:webHidden/>
              </w:rPr>
              <w:tab/>
            </w:r>
            <w:r w:rsidR="009534C5">
              <w:rPr>
                <w:noProof/>
                <w:webHidden/>
              </w:rPr>
              <w:fldChar w:fldCharType="begin"/>
            </w:r>
            <w:r w:rsidR="009534C5">
              <w:rPr>
                <w:noProof/>
                <w:webHidden/>
              </w:rPr>
              <w:instrText xml:space="preserve"> PAGEREF _Toc461178009 \h </w:instrText>
            </w:r>
            <w:r w:rsidR="009534C5">
              <w:rPr>
                <w:noProof/>
                <w:webHidden/>
              </w:rPr>
            </w:r>
            <w:r w:rsidR="009534C5">
              <w:rPr>
                <w:noProof/>
                <w:webHidden/>
              </w:rPr>
              <w:fldChar w:fldCharType="separate"/>
            </w:r>
            <w:r>
              <w:rPr>
                <w:noProof/>
                <w:webHidden/>
              </w:rPr>
              <w:t>12</w:t>
            </w:r>
            <w:r w:rsidR="009534C5">
              <w:rPr>
                <w:noProof/>
                <w:webHidden/>
              </w:rPr>
              <w:fldChar w:fldCharType="end"/>
            </w:r>
          </w:hyperlink>
        </w:p>
        <w:p w14:paraId="584CD984" w14:textId="77777777" w:rsidR="009534C5" w:rsidRDefault="00EF7CF9">
          <w:pPr>
            <w:pStyle w:val="TOC2"/>
            <w:tabs>
              <w:tab w:val="right" w:leader="dot" w:pos="9017"/>
            </w:tabs>
            <w:rPr>
              <w:rFonts w:cstheme="minorBidi"/>
              <w:noProof/>
              <w:lang w:val="en-GB" w:eastAsia="en-GB"/>
            </w:rPr>
          </w:pPr>
          <w:hyperlink w:anchor="_Toc461178010" w:history="1">
            <w:r w:rsidR="009534C5" w:rsidRPr="009D571A">
              <w:rPr>
                <w:rStyle w:val="Hyperlink"/>
                <w:noProof/>
              </w:rPr>
              <w:t>XCF investment guidebook for countries</w:t>
            </w:r>
            <w:r w:rsidR="009534C5">
              <w:rPr>
                <w:noProof/>
                <w:webHidden/>
              </w:rPr>
              <w:tab/>
            </w:r>
            <w:r w:rsidR="009534C5">
              <w:rPr>
                <w:noProof/>
                <w:webHidden/>
              </w:rPr>
              <w:fldChar w:fldCharType="begin"/>
            </w:r>
            <w:r w:rsidR="009534C5">
              <w:rPr>
                <w:noProof/>
                <w:webHidden/>
              </w:rPr>
              <w:instrText xml:space="preserve"> PAGEREF _Toc461178010 \h </w:instrText>
            </w:r>
            <w:r w:rsidR="009534C5">
              <w:rPr>
                <w:noProof/>
                <w:webHidden/>
              </w:rPr>
            </w:r>
            <w:r w:rsidR="009534C5">
              <w:rPr>
                <w:noProof/>
                <w:webHidden/>
              </w:rPr>
              <w:fldChar w:fldCharType="separate"/>
            </w:r>
            <w:r>
              <w:rPr>
                <w:noProof/>
                <w:webHidden/>
              </w:rPr>
              <w:t>13</w:t>
            </w:r>
            <w:r w:rsidR="009534C5">
              <w:rPr>
                <w:noProof/>
                <w:webHidden/>
              </w:rPr>
              <w:fldChar w:fldCharType="end"/>
            </w:r>
          </w:hyperlink>
        </w:p>
        <w:p w14:paraId="17418D6C" w14:textId="77777777" w:rsidR="009534C5" w:rsidRDefault="00EF7CF9">
          <w:pPr>
            <w:pStyle w:val="TOC1"/>
            <w:tabs>
              <w:tab w:val="right" w:leader="dot" w:pos="9017"/>
            </w:tabs>
            <w:rPr>
              <w:rFonts w:cstheme="minorBidi"/>
              <w:noProof/>
              <w:lang w:val="en-GB" w:eastAsia="en-GB"/>
            </w:rPr>
          </w:pPr>
          <w:hyperlink w:anchor="_Toc461178011" w:history="1">
            <w:r w:rsidR="009534C5" w:rsidRPr="009D571A">
              <w:rPr>
                <w:rStyle w:val="Hyperlink"/>
                <w:noProof/>
              </w:rPr>
              <w:t>Recommended country engagement process</w:t>
            </w:r>
            <w:r w:rsidR="009534C5">
              <w:rPr>
                <w:noProof/>
                <w:webHidden/>
              </w:rPr>
              <w:tab/>
            </w:r>
            <w:r w:rsidR="009534C5">
              <w:rPr>
                <w:noProof/>
                <w:webHidden/>
              </w:rPr>
              <w:fldChar w:fldCharType="begin"/>
            </w:r>
            <w:r w:rsidR="009534C5">
              <w:rPr>
                <w:noProof/>
                <w:webHidden/>
              </w:rPr>
              <w:instrText xml:space="preserve"> PAGEREF _Toc461178011 \h </w:instrText>
            </w:r>
            <w:r w:rsidR="009534C5">
              <w:rPr>
                <w:noProof/>
                <w:webHidden/>
              </w:rPr>
            </w:r>
            <w:r w:rsidR="009534C5">
              <w:rPr>
                <w:noProof/>
                <w:webHidden/>
              </w:rPr>
              <w:fldChar w:fldCharType="separate"/>
            </w:r>
            <w:r>
              <w:rPr>
                <w:noProof/>
                <w:webHidden/>
              </w:rPr>
              <w:t>13</w:t>
            </w:r>
            <w:r w:rsidR="009534C5">
              <w:rPr>
                <w:noProof/>
                <w:webHidden/>
              </w:rPr>
              <w:fldChar w:fldCharType="end"/>
            </w:r>
          </w:hyperlink>
        </w:p>
        <w:p w14:paraId="48DB345C" w14:textId="77777777" w:rsidR="009534C5" w:rsidRDefault="00EF7CF9">
          <w:pPr>
            <w:pStyle w:val="TOC1"/>
            <w:tabs>
              <w:tab w:val="right" w:leader="dot" w:pos="9017"/>
            </w:tabs>
            <w:rPr>
              <w:rFonts w:cstheme="minorBidi"/>
              <w:noProof/>
              <w:lang w:val="en-GB" w:eastAsia="en-GB"/>
            </w:rPr>
          </w:pPr>
          <w:hyperlink w:anchor="_Toc461178012" w:history="1">
            <w:r w:rsidR="009534C5" w:rsidRPr="009D571A">
              <w:rPr>
                <w:rStyle w:val="Hyperlink"/>
                <w:noProof/>
              </w:rPr>
              <w:t>Conclusion and way-forward</w:t>
            </w:r>
            <w:r w:rsidR="009534C5">
              <w:rPr>
                <w:noProof/>
                <w:webHidden/>
              </w:rPr>
              <w:tab/>
            </w:r>
            <w:r w:rsidR="009534C5">
              <w:rPr>
                <w:noProof/>
                <w:webHidden/>
              </w:rPr>
              <w:fldChar w:fldCharType="begin"/>
            </w:r>
            <w:r w:rsidR="009534C5">
              <w:rPr>
                <w:noProof/>
                <w:webHidden/>
              </w:rPr>
              <w:instrText xml:space="preserve"> PAGEREF _Toc461178012 \h </w:instrText>
            </w:r>
            <w:r w:rsidR="009534C5">
              <w:rPr>
                <w:noProof/>
                <w:webHidden/>
              </w:rPr>
            </w:r>
            <w:r w:rsidR="009534C5">
              <w:rPr>
                <w:noProof/>
                <w:webHidden/>
              </w:rPr>
              <w:fldChar w:fldCharType="separate"/>
            </w:r>
            <w:r>
              <w:rPr>
                <w:noProof/>
                <w:webHidden/>
              </w:rPr>
              <w:t>16</w:t>
            </w:r>
            <w:r w:rsidR="009534C5">
              <w:rPr>
                <w:noProof/>
                <w:webHidden/>
              </w:rPr>
              <w:fldChar w:fldCharType="end"/>
            </w:r>
          </w:hyperlink>
        </w:p>
        <w:p w14:paraId="03A62FA1" w14:textId="77777777" w:rsidR="00CA4B8C" w:rsidRDefault="00CA4B8C">
          <w:r>
            <w:fldChar w:fldCharType="end"/>
          </w:r>
        </w:p>
      </w:sdtContent>
    </w:sdt>
    <w:p w14:paraId="197DD9B4" w14:textId="77777777" w:rsidR="009149C8" w:rsidRDefault="009149C8">
      <w:pPr>
        <w:rPr>
          <w:rFonts w:cs="Arial"/>
          <w:i/>
          <w:color w:val="000000"/>
          <w:szCs w:val="28"/>
        </w:rPr>
      </w:pPr>
      <w:r>
        <w:rPr>
          <w:rFonts w:cs="Arial"/>
          <w:i/>
          <w:color w:val="000000"/>
          <w:szCs w:val="28"/>
        </w:rPr>
        <w:br w:type="page"/>
      </w:r>
    </w:p>
    <w:p w14:paraId="0C159A4C" w14:textId="77777777" w:rsidR="00ED1510" w:rsidRPr="001D4B61" w:rsidRDefault="00ED1510" w:rsidP="00ED1510">
      <w:pPr>
        <w:spacing w:after="0" w:line="240" w:lineRule="auto"/>
        <w:rPr>
          <w:rFonts w:cs="Arial"/>
          <w:i/>
          <w:color w:val="000000"/>
          <w:sz w:val="28"/>
          <w:szCs w:val="28"/>
        </w:rPr>
        <w:sectPr w:rsidR="00ED1510" w:rsidRPr="001D4B61" w:rsidSect="00ED1510">
          <w:pgSz w:w="11907" w:h="16839" w:code="9"/>
          <w:pgMar w:top="1440" w:right="1440" w:bottom="1440" w:left="1440" w:header="720" w:footer="720" w:gutter="0"/>
          <w:cols w:space="720"/>
          <w:docGrid w:linePitch="360"/>
        </w:sectPr>
      </w:pPr>
    </w:p>
    <w:p w14:paraId="33CD0929" w14:textId="77777777" w:rsidR="00E50A35" w:rsidRPr="00FB604F" w:rsidRDefault="00E50A35" w:rsidP="00CA4B8C">
      <w:pPr>
        <w:pStyle w:val="Header1"/>
        <w:rPr>
          <w:sz w:val="28"/>
        </w:rPr>
      </w:pPr>
      <w:bookmarkStart w:id="1" w:name="_Toc461178001"/>
      <w:r w:rsidRPr="00FB604F">
        <w:rPr>
          <w:sz w:val="28"/>
        </w:rPr>
        <w:lastRenderedPageBreak/>
        <w:t>Executive Summary</w:t>
      </w:r>
      <w:bookmarkEnd w:id="1"/>
    </w:p>
    <w:p w14:paraId="5BE54289" w14:textId="77777777" w:rsidR="00FA21FE" w:rsidRDefault="00FC32AC" w:rsidP="00206C16">
      <w:pPr>
        <w:spacing w:before="240"/>
        <w:jc w:val="both"/>
        <w:rPr>
          <w:rFonts w:asciiTheme="minorHAnsi" w:hAnsiTheme="minorHAnsi"/>
        </w:rPr>
      </w:pPr>
      <w:r w:rsidRPr="00ED337C">
        <w:rPr>
          <w:rFonts w:asciiTheme="minorHAnsi" w:hAnsiTheme="minorHAnsi"/>
        </w:rPr>
        <w:t xml:space="preserve">Given Africa’s extensive exposure and vulnerability to climate-related risks, there is an urgent need to scale-up efforts to adapt both to current inter-annual variability and projected future changes. </w:t>
      </w:r>
      <w:r w:rsidR="00206C16">
        <w:rPr>
          <w:rFonts w:asciiTheme="minorHAnsi" w:hAnsiTheme="minorHAnsi"/>
        </w:rPr>
        <w:t>To support these efforts, t</w:t>
      </w:r>
      <w:r w:rsidR="00206C16" w:rsidRPr="00ED337C">
        <w:rPr>
          <w:rFonts w:asciiTheme="minorHAnsi" w:hAnsiTheme="minorHAnsi"/>
        </w:rPr>
        <w:t>argeted investments and technological sup</w:t>
      </w:r>
      <w:r w:rsidR="00206C16">
        <w:rPr>
          <w:rFonts w:asciiTheme="minorHAnsi" w:hAnsiTheme="minorHAnsi"/>
        </w:rPr>
        <w:t xml:space="preserve">port across regions and sectors will be required, together with </w:t>
      </w:r>
      <w:r w:rsidR="00206C16" w:rsidRPr="00ED337C">
        <w:rPr>
          <w:rFonts w:asciiTheme="minorHAnsi" w:hAnsiTheme="minorHAnsi"/>
        </w:rPr>
        <w:t>substantial fiscal outlays by governments and investm</w:t>
      </w:r>
      <w:r w:rsidR="00206C16">
        <w:rPr>
          <w:rFonts w:asciiTheme="minorHAnsi" w:hAnsiTheme="minorHAnsi"/>
        </w:rPr>
        <w:t xml:space="preserve">ents made by the private sector. </w:t>
      </w:r>
    </w:p>
    <w:p w14:paraId="0536570B" w14:textId="096B8D4C" w:rsidR="00FC32AC" w:rsidRDefault="00E1535A" w:rsidP="00206C16">
      <w:pPr>
        <w:spacing w:before="240"/>
        <w:jc w:val="both"/>
        <w:rPr>
          <w:rFonts w:asciiTheme="minorHAnsi" w:hAnsiTheme="minorHAnsi"/>
        </w:rPr>
      </w:pPr>
      <w:r>
        <w:rPr>
          <w:rFonts w:asciiTheme="minorHAnsi" w:hAnsiTheme="minorHAnsi"/>
        </w:rPr>
        <w:t xml:space="preserve">Since 2012, </w:t>
      </w:r>
      <w:r w:rsidRPr="00206C16">
        <w:rPr>
          <w:rFonts w:asciiTheme="minorHAnsi" w:hAnsiTheme="minorHAnsi"/>
        </w:rPr>
        <w:t>African Risk Capacity (ARC), a specialised agency of the African Union</w:t>
      </w:r>
      <w:r w:rsidR="00FC32AC" w:rsidRPr="00206C16">
        <w:rPr>
          <w:rFonts w:asciiTheme="minorHAnsi" w:hAnsiTheme="minorHAnsi"/>
        </w:rPr>
        <w:t xml:space="preserve">, </w:t>
      </w:r>
      <w:r w:rsidR="00680630">
        <w:rPr>
          <w:rFonts w:asciiTheme="minorHAnsi" w:hAnsiTheme="minorHAnsi"/>
        </w:rPr>
        <w:t xml:space="preserve">has been </w:t>
      </w:r>
      <w:r w:rsidR="00FC32AC" w:rsidRPr="00ED337C">
        <w:rPr>
          <w:rFonts w:asciiTheme="minorHAnsi" w:hAnsiTheme="minorHAnsi"/>
        </w:rPr>
        <w:t>provid</w:t>
      </w:r>
      <w:r w:rsidR="00680630">
        <w:rPr>
          <w:rFonts w:asciiTheme="minorHAnsi" w:hAnsiTheme="minorHAnsi"/>
        </w:rPr>
        <w:t>ing</w:t>
      </w:r>
      <w:r w:rsidRPr="00ED337C">
        <w:rPr>
          <w:rFonts w:asciiTheme="minorHAnsi" w:hAnsiTheme="minorHAnsi"/>
        </w:rPr>
        <w:t xml:space="preserve"> </w:t>
      </w:r>
      <w:r>
        <w:rPr>
          <w:rFonts w:asciiTheme="minorHAnsi" w:hAnsiTheme="minorHAnsi"/>
        </w:rPr>
        <w:t xml:space="preserve">financial tools and </w:t>
      </w:r>
      <w:r w:rsidRPr="00ED337C">
        <w:rPr>
          <w:rFonts w:asciiTheme="minorHAnsi" w:hAnsiTheme="minorHAnsi"/>
        </w:rPr>
        <w:t xml:space="preserve">services to </w:t>
      </w:r>
      <w:r w:rsidR="00FC32AC">
        <w:rPr>
          <w:rFonts w:asciiTheme="minorHAnsi" w:hAnsiTheme="minorHAnsi"/>
        </w:rPr>
        <w:t>its African m</w:t>
      </w:r>
      <w:r w:rsidRPr="00ED337C">
        <w:rPr>
          <w:rFonts w:asciiTheme="minorHAnsi" w:hAnsiTheme="minorHAnsi"/>
        </w:rPr>
        <w:t xml:space="preserve">ember </w:t>
      </w:r>
      <w:r w:rsidR="00FC32AC">
        <w:rPr>
          <w:rFonts w:asciiTheme="minorHAnsi" w:hAnsiTheme="minorHAnsi"/>
        </w:rPr>
        <w:t>s</w:t>
      </w:r>
      <w:r w:rsidRPr="00ED337C">
        <w:rPr>
          <w:rFonts w:asciiTheme="minorHAnsi" w:hAnsiTheme="minorHAnsi"/>
        </w:rPr>
        <w:t>tates to enable them to improve their ability to manage their climate and weather-related risks</w:t>
      </w:r>
      <w:r>
        <w:rPr>
          <w:rFonts w:asciiTheme="minorHAnsi" w:hAnsiTheme="minorHAnsi"/>
        </w:rPr>
        <w:t xml:space="preserve">. </w:t>
      </w:r>
      <w:r w:rsidR="00FA21FE">
        <w:rPr>
          <w:rFonts w:asciiTheme="minorHAnsi" w:hAnsiTheme="minorHAnsi"/>
        </w:rPr>
        <w:t>In</w:t>
      </w:r>
      <w:r w:rsidR="00FC32AC">
        <w:rPr>
          <w:rFonts w:asciiTheme="minorHAnsi" w:hAnsiTheme="minorHAnsi"/>
        </w:rPr>
        <w:t xml:space="preserve"> an effort to help its member </w:t>
      </w:r>
      <w:r w:rsidR="00FC2FF2">
        <w:rPr>
          <w:rFonts w:asciiTheme="minorHAnsi" w:hAnsiTheme="minorHAnsi"/>
        </w:rPr>
        <w:t>countries</w:t>
      </w:r>
      <w:r w:rsidR="00FC32AC">
        <w:rPr>
          <w:rFonts w:asciiTheme="minorHAnsi" w:hAnsiTheme="minorHAnsi"/>
        </w:rPr>
        <w:t xml:space="preserve"> improving their resilience to climate change over the longer term, </w:t>
      </w:r>
      <w:r w:rsidR="00FA21FE">
        <w:rPr>
          <w:rFonts w:asciiTheme="minorHAnsi" w:hAnsiTheme="minorHAnsi"/>
        </w:rPr>
        <w:t xml:space="preserve">and in view of the significant funding gap in this area, </w:t>
      </w:r>
      <w:r w:rsidR="00FC32AC">
        <w:rPr>
          <w:rFonts w:asciiTheme="minorHAnsi" w:hAnsiTheme="minorHAnsi"/>
        </w:rPr>
        <w:t xml:space="preserve">ARC is designing a new sovereign </w:t>
      </w:r>
      <w:r w:rsidR="002F6773">
        <w:rPr>
          <w:rFonts w:asciiTheme="minorHAnsi" w:hAnsiTheme="minorHAnsi"/>
        </w:rPr>
        <w:t xml:space="preserve">risk financing </w:t>
      </w:r>
      <w:r w:rsidR="00FC32AC">
        <w:rPr>
          <w:rFonts w:asciiTheme="minorHAnsi" w:hAnsiTheme="minorHAnsi"/>
        </w:rPr>
        <w:t xml:space="preserve">mechanism for its </w:t>
      </w:r>
      <w:r w:rsidR="002F6773">
        <w:rPr>
          <w:rFonts w:asciiTheme="minorHAnsi" w:hAnsiTheme="minorHAnsi"/>
        </w:rPr>
        <w:t>M</w:t>
      </w:r>
      <w:r w:rsidR="00FC32AC">
        <w:rPr>
          <w:rFonts w:asciiTheme="minorHAnsi" w:hAnsiTheme="minorHAnsi"/>
        </w:rPr>
        <w:t xml:space="preserve">ember </w:t>
      </w:r>
      <w:r w:rsidR="002F6773">
        <w:rPr>
          <w:rFonts w:asciiTheme="minorHAnsi" w:hAnsiTheme="minorHAnsi"/>
        </w:rPr>
        <w:t>S</w:t>
      </w:r>
      <w:r w:rsidR="00FC32AC">
        <w:rPr>
          <w:rFonts w:asciiTheme="minorHAnsi" w:hAnsiTheme="minorHAnsi"/>
        </w:rPr>
        <w:t>tates – the Extreme Climate Facility (XCF)</w:t>
      </w:r>
      <w:r w:rsidR="00680630">
        <w:rPr>
          <w:rFonts w:asciiTheme="minorHAnsi" w:hAnsiTheme="minorHAnsi"/>
        </w:rPr>
        <w:t>.  XCF</w:t>
      </w:r>
      <w:r w:rsidR="00FC32AC">
        <w:rPr>
          <w:rFonts w:asciiTheme="minorHAnsi" w:hAnsiTheme="minorHAnsi"/>
        </w:rPr>
        <w:t xml:space="preserve"> will be available for those countries already managing weather risk through ARC </w:t>
      </w:r>
      <w:r w:rsidR="002F6773">
        <w:rPr>
          <w:rFonts w:asciiTheme="minorHAnsi" w:hAnsiTheme="minorHAnsi"/>
        </w:rPr>
        <w:t>i</w:t>
      </w:r>
      <w:r w:rsidR="00FC32AC">
        <w:rPr>
          <w:rFonts w:asciiTheme="minorHAnsi" w:hAnsiTheme="minorHAnsi"/>
        </w:rPr>
        <w:t>nsurance</w:t>
      </w:r>
      <w:r w:rsidR="002F6773">
        <w:rPr>
          <w:rFonts w:asciiTheme="minorHAnsi" w:hAnsiTheme="minorHAnsi"/>
        </w:rPr>
        <w:t xml:space="preserve"> products</w:t>
      </w:r>
      <w:r w:rsidR="00FC32AC">
        <w:rPr>
          <w:rFonts w:asciiTheme="minorHAnsi" w:hAnsiTheme="minorHAnsi"/>
        </w:rPr>
        <w:t>, provided they submit</w:t>
      </w:r>
      <w:r w:rsidR="00FC32AC" w:rsidRPr="00FC32AC">
        <w:rPr>
          <w:rFonts w:asciiTheme="minorHAnsi" w:hAnsiTheme="minorHAnsi"/>
        </w:rPr>
        <w:t xml:space="preserve"> </w:t>
      </w:r>
      <w:r w:rsidR="00680630">
        <w:rPr>
          <w:rFonts w:asciiTheme="minorHAnsi" w:hAnsiTheme="minorHAnsi"/>
        </w:rPr>
        <w:t>adaptation investment plans</w:t>
      </w:r>
      <w:r w:rsidR="002F6773">
        <w:rPr>
          <w:rFonts w:asciiTheme="minorHAnsi" w:hAnsiTheme="minorHAnsi"/>
        </w:rPr>
        <w:t xml:space="preserve"> that meet certain standards and guidelines</w:t>
      </w:r>
      <w:r w:rsidR="00680630">
        <w:rPr>
          <w:rFonts w:asciiTheme="minorHAnsi" w:hAnsiTheme="minorHAnsi"/>
        </w:rPr>
        <w:t>.</w:t>
      </w:r>
      <w:r w:rsidR="00FA21FE">
        <w:rPr>
          <w:rFonts w:asciiTheme="minorHAnsi" w:hAnsiTheme="minorHAnsi"/>
        </w:rPr>
        <w:t xml:space="preserve"> </w:t>
      </w:r>
      <w:r w:rsidR="00FA21FE">
        <w:rPr>
          <w:rFonts w:cs="Arial"/>
          <w:color w:val="000000"/>
          <w:szCs w:val="28"/>
        </w:rPr>
        <w:t xml:space="preserve">Should </w:t>
      </w:r>
      <w:r w:rsidR="008D4FE1">
        <w:rPr>
          <w:rFonts w:cs="Arial"/>
          <w:color w:val="000000"/>
          <w:szCs w:val="28"/>
        </w:rPr>
        <w:t>pay-outs</w:t>
      </w:r>
      <w:r w:rsidR="00FA21FE">
        <w:rPr>
          <w:rFonts w:cs="Arial"/>
          <w:color w:val="000000"/>
          <w:szCs w:val="28"/>
        </w:rPr>
        <w:t xml:space="preserve"> </w:t>
      </w:r>
      <w:r w:rsidR="00680630">
        <w:rPr>
          <w:rFonts w:cs="Arial"/>
          <w:color w:val="000000"/>
          <w:szCs w:val="28"/>
        </w:rPr>
        <w:t xml:space="preserve">be </w:t>
      </w:r>
      <w:r w:rsidR="00FA21FE">
        <w:rPr>
          <w:rFonts w:cs="Arial"/>
          <w:color w:val="000000"/>
          <w:szCs w:val="28"/>
        </w:rPr>
        <w:t>trigger</w:t>
      </w:r>
      <w:r w:rsidR="0069086D">
        <w:rPr>
          <w:rFonts w:cs="Arial"/>
          <w:color w:val="000000"/>
          <w:szCs w:val="28"/>
        </w:rPr>
        <w:t>ed by an objective multi-hazard Extreme Climate Index</w:t>
      </w:r>
      <w:r w:rsidR="00FA21FE">
        <w:rPr>
          <w:rFonts w:cs="Arial"/>
          <w:color w:val="000000"/>
          <w:szCs w:val="28"/>
        </w:rPr>
        <w:t xml:space="preserve">, </w:t>
      </w:r>
      <w:r w:rsidR="0069086D">
        <w:rPr>
          <w:rFonts w:cs="Arial"/>
          <w:color w:val="000000"/>
          <w:szCs w:val="28"/>
        </w:rPr>
        <w:t xml:space="preserve">the monies from </w:t>
      </w:r>
      <w:r w:rsidR="00FA21FE" w:rsidRPr="003B5882">
        <w:rPr>
          <w:rFonts w:cs="Arial"/>
          <w:color w:val="000000"/>
          <w:szCs w:val="28"/>
        </w:rPr>
        <w:t>XCF</w:t>
      </w:r>
      <w:r w:rsidR="0069086D">
        <w:rPr>
          <w:rFonts w:cs="Arial"/>
          <w:color w:val="000000"/>
          <w:szCs w:val="28"/>
        </w:rPr>
        <w:t xml:space="preserve"> should be used</w:t>
      </w:r>
      <w:r w:rsidR="00FA21FE" w:rsidRPr="003B5882">
        <w:rPr>
          <w:rFonts w:cs="Arial"/>
          <w:color w:val="000000"/>
          <w:szCs w:val="28"/>
        </w:rPr>
        <w:t xml:space="preserve"> to </w:t>
      </w:r>
      <w:r w:rsidR="0069086D">
        <w:rPr>
          <w:rFonts w:cs="Arial"/>
          <w:color w:val="000000"/>
          <w:szCs w:val="28"/>
        </w:rPr>
        <w:t>support climate change adaptation (CCA) and disaster risk reduction (DRR) to</w:t>
      </w:r>
      <w:r w:rsidR="00FA21FE" w:rsidRPr="003B5882">
        <w:rPr>
          <w:rFonts w:cs="Arial"/>
          <w:color w:val="000000"/>
          <w:szCs w:val="28"/>
        </w:rPr>
        <w:t xml:space="preserve"> increase national resilience to future weather shocks</w:t>
      </w:r>
      <w:r w:rsidR="0044016B">
        <w:rPr>
          <w:rStyle w:val="FootnoteReference"/>
          <w:rFonts w:cs="Arial"/>
          <w:color w:val="000000"/>
          <w:szCs w:val="28"/>
        </w:rPr>
        <w:footnoteReference w:id="1"/>
      </w:r>
      <w:r w:rsidR="00FA21FE" w:rsidRPr="003B5882">
        <w:rPr>
          <w:rFonts w:cs="Arial"/>
          <w:color w:val="000000"/>
          <w:szCs w:val="28"/>
        </w:rPr>
        <w:t>.</w:t>
      </w:r>
      <w:r w:rsidR="00FA21FE">
        <w:rPr>
          <w:rFonts w:cs="Arial"/>
          <w:color w:val="000000"/>
          <w:szCs w:val="28"/>
        </w:rPr>
        <w:t xml:space="preserve"> </w:t>
      </w:r>
      <w:r w:rsidR="00FA21FE" w:rsidRPr="003B5882">
        <w:rPr>
          <w:rFonts w:cs="Arial"/>
          <w:color w:val="000000"/>
          <w:szCs w:val="28"/>
        </w:rPr>
        <w:t>This increased resilience will help to ensure that ARC insurance premiums remain affordable and manageable, even in the face of climate</w:t>
      </w:r>
      <w:r w:rsidR="0069086D">
        <w:rPr>
          <w:rFonts w:cs="Arial"/>
          <w:color w:val="000000"/>
          <w:szCs w:val="28"/>
        </w:rPr>
        <w:t xml:space="preserve"> change.</w:t>
      </w:r>
    </w:p>
    <w:p w14:paraId="10B5E93C" w14:textId="0247FEF6" w:rsidR="007B6B64" w:rsidRDefault="00E50A35" w:rsidP="00E50A35">
      <w:pPr>
        <w:jc w:val="both"/>
        <w:rPr>
          <w:rFonts w:asciiTheme="minorHAnsi" w:hAnsiTheme="minorHAnsi"/>
        </w:rPr>
      </w:pPr>
      <w:r w:rsidRPr="001373F1">
        <w:rPr>
          <w:rFonts w:asciiTheme="minorHAnsi" w:hAnsiTheme="minorHAnsi"/>
        </w:rPr>
        <w:t>T</w:t>
      </w:r>
      <w:r w:rsidR="00FC32AC">
        <w:rPr>
          <w:rFonts w:asciiTheme="minorHAnsi" w:hAnsiTheme="minorHAnsi"/>
        </w:rPr>
        <w:t xml:space="preserve">his paper </w:t>
      </w:r>
      <w:r w:rsidRPr="001373F1">
        <w:rPr>
          <w:rFonts w:asciiTheme="minorHAnsi" w:hAnsiTheme="minorHAnsi"/>
        </w:rPr>
        <w:t>provide</w:t>
      </w:r>
      <w:r w:rsidR="00FC32AC">
        <w:rPr>
          <w:rFonts w:asciiTheme="minorHAnsi" w:hAnsiTheme="minorHAnsi"/>
        </w:rPr>
        <w:t>s</w:t>
      </w:r>
      <w:r w:rsidRPr="001373F1">
        <w:rPr>
          <w:rFonts w:asciiTheme="minorHAnsi" w:hAnsiTheme="minorHAnsi"/>
        </w:rPr>
        <w:t xml:space="preserve"> recommendations on </w:t>
      </w:r>
      <w:r w:rsidR="00FC32AC" w:rsidRPr="001373F1">
        <w:rPr>
          <w:rFonts w:asciiTheme="minorHAnsi" w:hAnsiTheme="minorHAnsi"/>
        </w:rPr>
        <w:t>standards and guidelines</w:t>
      </w:r>
      <w:r w:rsidR="00FC32AC">
        <w:rPr>
          <w:rFonts w:asciiTheme="minorHAnsi" w:hAnsiTheme="minorHAnsi"/>
        </w:rPr>
        <w:t xml:space="preserve"> that could be used by the XCF to assess</w:t>
      </w:r>
      <w:r w:rsidR="00FC32AC" w:rsidRPr="001373F1">
        <w:rPr>
          <w:rFonts w:asciiTheme="minorHAnsi" w:hAnsiTheme="minorHAnsi"/>
        </w:rPr>
        <w:t xml:space="preserve"> </w:t>
      </w:r>
      <w:r w:rsidR="00FA21FE">
        <w:rPr>
          <w:rFonts w:asciiTheme="minorHAnsi" w:hAnsiTheme="minorHAnsi"/>
        </w:rPr>
        <w:t>the</w:t>
      </w:r>
      <w:r w:rsidR="00FC32AC">
        <w:rPr>
          <w:rFonts w:asciiTheme="minorHAnsi" w:hAnsiTheme="minorHAnsi"/>
        </w:rPr>
        <w:t xml:space="preserve"> </w:t>
      </w:r>
      <w:r w:rsidR="0069086D">
        <w:rPr>
          <w:rFonts w:asciiTheme="minorHAnsi" w:hAnsiTheme="minorHAnsi"/>
        </w:rPr>
        <w:t>adaptation</w:t>
      </w:r>
      <w:r w:rsidR="00FA21FE">
        <w:rPr>
          <w:rFonts w:asciiTheme="minorHAnsi" w:hAnsiTheme="minorHAnsi"/>
        </w:rPr>
        <w:t xml:space="preserve"> </w:t>
      </w:r>
      <w:r w:rsidR="00403B4F">
        <w:rPr>
          <w:rFonts w:asciiTheme="minorHAnsi" w:hAnsiTheme="minorHAnsi"/>
        </w:rPr>
        <w:t xml:space="preserve">and disaster risk reduction </w:t>
      </w:r>
      <w:r w:rsidR="00FC32AC">
        <w:rPr>
          <w:rFonts w:asciiTheme="minorHAnsi" w:hAnsiTheme="minorHAnsi"/>
        </w:rPr>
        <w:t xml:space="preserve">investment </w:t>
      </w:r>
      <w:r w:rsidR="00FC2FF2">
        <w:rPr>
          <w:rFonts w:asciiTheme="minorHAnsi" w:hAnsiTheme="minorHAnsi"/>
        </w:rPr>
        <w:t>plans</w:t>
      </w:r>
      <w:r w:rsidR="00403B4F">
        <w:rPr>
          <w:rFonts w:asciiTheme="minorHAnsi" w:hAnsiTheme="minorHAnsi"/>
        </w:rPr>
        <w:t xml:space="preserve"> (hereafter adaptation investment plans)</w:t>
      </w:r>
      <w:r w:rsidR="00FC2FF2">
        <w:rPr>
          <w:rFonts w:asciiTheme="minorHAnsi" w:hAnsiTheme="minorHAnsi"/>
        </w:rPr>
        <w:t xml:space="preserve"> </w:t>
      </w:r>
      <w:r w:rsidR="00FA21FE">
        <w:rPr>
          <w:rFonts w:asciiTheme="minorHAnsi" w:hAnsiTheme="minorHAnsi"/>
        </w:rPr>
        <w:t xml:space="preserve">to be submitted by the </w:t>
      </w:r>
      <w:r w:rsidR="0069086D">
        <w:rPr>
          <w:rFonts w:asciiTheme="minorHAnsi" w:hAnsiTheme="minorHAnsi"/>
        </w:rPr>
        <w:t xml:space="preserve">participating </w:t>
      </w:r>
      <w:r w:rsidR="00FA21FE">
        <w:rPr>
          <w:rFonts w:asciiTheme="minorHAnsi" w:hAnsiTheme="minorHAnsi"/>
        </w:rPr>
        <w:t>countries</w:t>
      </w:r>
      <w:r w:rsidR="0069086D">
        <w:rPr>
          <w:rFonts w:asciiTheme="minorHAnsi" w:hAnsiTheme="minorHAnsi"/>
        </w:rPr>
        <w:t xml:space="preserve">. Recognising that not all countries will be in a position to do this immediately, it also </w:t>
      </w:r>
      <w:r w:rsidR="00FC32AC" w:rsidRPr="001373F1">
        <w:rPr>
          <w:rFonts w:asciiTheme="minorHAnsi" w:hAnsiTheme="minorHAnsi"/>
        </w:rPr>
        <w:t xml:space="preserve">proposes a series of </w:t>
      </w:r>
      <w:r w:rsidR="00FC32AC">
        <w:rPr>
          <w:rFonts w:asciiTheme="minorHAnsi" w:hAnsiTheme="minorHAnsi"/>
        </w:rPr>
        <w:t xml:space="preserve">engagement steps </w:t>
      </w:r>
      <w:r w:rsidR="0069086D">
        <w:rPr>
          <w:rFonts w:asciiTheme="minorHAnsi" w:hAnsiTheme="minorHAnsi"/>
        </w:rPr>
        <w:t xml:space="preserve">– the three step process </w:t>
      </w:r>
      <w:r w:rsidR="004F6E9F">
        <w:rPr>
          <w:rFonts w:asciiTheme="minorHAnsi" w:hAnsiTheme="minorHAnsi"/>
        </w:rPr>
        <w:t>– for</w:t>
      </w:r>
      <w:r w:rsidR="00FA21FE">
        <w:rPr>
          <w:rFonts w:asciiTheme="minorHAnsi" w:hAnsiTheme="minorHAnsi"/>
        </w:rPr>
        <w:t xml:space="preserve"> countries to</w:t>
      </w:r>
      <w:r w:rsidR="0069086D">
        <w:rPr>
          <w:rFonts w:asciiTheme="minorHAnsi" w:hAnsiTheme="minorHAnsi"/>
        </w:rPr>
        <w:t xml:space="preserve"> meet the eligibility criteria to</w:t>
      </w:r>
      <w:r w:rsidR="00FA21FE">
        <w:rPr>
          <w:rFonts w:asciiTheme="minorHAnsi" w:hAnsiTheme="minorHAnsi"/>
        </w:rPr>
        <w:t xml:space="preserve"> access </w:t>
      </w:r>
      <w:r w:rsidR="00FC32AC">
        <w:rPr>
          <w:rFonts w:asciiTheme="minorHAnsi" w:hAnsiTheme="minorHAnsi"/>
        </w:rPr>
        <w:t>XCF funding</w:t>
      </w:r>
      <w:r w:rsidR="00D07CB8">
        <w:rPr>
          <w:rFonts w:asciiTheme="minorHAnsi" w:hAnsiTheme="minorHAnsi"/>
        </w:rPr>
        <w:t xml:space="preserve"> (F</w:t>
      </w:r>
      <w:r w:rsidR="007B6B64">
        <w:rPr>
          <w:rFonts w:asciiTheme="minorHAnsi" w:hAnsiTheme="minorHAnsi"/>
        </w:rPr>
        <w:t>igure 1)</w:t>
      </w:r>
      <w:r w:rsidR="00FC32AC">
        <w:rPr>
          <w:rFonts w:asciiTheme="minorHAnsi" w:hAnsiTheme="minorHAnsi"/>
        </w:rPr>
        <w:t>.</w:t>
      </w:r>
    </w:p>
    <w:p w14:paraId="2DC16B07" w14:textId="0A889EED" w:rsidR="00D07CB8" w:rsidRDefault="00D07CB8" w:rsidP="00D07CB8">
      <w:pPr>
        <w:jc w:val="both"/>
        <w:rPr>
          <w:rFonts w:asciiTheme="minorHAnsi" w:hAnsiTheme="minorHAnsi"/>
        </w:rPr>
      </w:pPr>
      <w:r>
        <w:rPr>
          <w:rFonts w:asciiTheme="minorHAnsi" w:hAnsiTheme="minorHAnsi"/>
        </w:rPr>
        <w:t>The recommended XCF</w:t>
      </w:r>
      <w:r w:rsidRPr="001373F1">
        <w:rPr>
          <w:rFonts w:asciiTheme="minorHAnsi" w:hAnsiTheme="minorHAnsi"/>
        </w:rPr>
        <w:t xml:space="preserve"> </w:t>
      </w:r>
      <w:r>
        <w:rPr>
          <w:rFonts w:asciiTheme="minorHAnsi" w:hAnsiTheme="minorHAnsi"/>
        </w:rPr>
        <w:t xml:space="preserve">adaptation investment plan </w:t>
      </w:r>
      <w:r w:rsidRPr="001373F1">
        <w:rPr>
          <w:rFonts w:asciiTheme="minorHAnsi" w:hAnsiTheme="minorHAnsi"/>
        </w:rPr>
        <w:t>criteria seek to find a balance between international good practice, as well as the realities on the ground. This balance between robust standards and practicable/realistic benchmarks aims to ensure that XCF is both accessible to countries in the near term, whil</w:t>
      </w:r>
      <w:r>
        <w:rPr>
          <w:rFonts w:asciiTheme="minorHAnsi" w:hAnsiTheme="minorHAnsi"/>
        </w:rPr>
        <w:t>st</w:t>
      </w:r>
      <w:r w:rsidRPr="001373F1">
        <w:rPr>
          <w:rFonts w:asciiTheme="minorHAnsi" w:hAnsiTheme="minorHAnsi"/>
        </w:rPr>
        <w:t xml:space="preserve"> </w:t>
      </w:r>
      <w:r>
        <w:rPr>
          <w:rFonts w:asciiTheme="minorHAnsi" w:hAnsiTheme="minorHAnsi"/>
        </w:rPr>
        <w:t>simultaneously</w:t>
      </w:r>
      <w:r w:rsidRPr="001373F1">
        <w:rPr>
          <w:rFonts w:asciiTheme="minorHAnsi" w:hAnsiTheme="minorHAnsi"/>
        </w:rPr>
        <w:t xml:space="preserve"> instilling confidence and mitigating reputation</w:t>
      </w:r>
      <w:r>
        <w:rPr>
          <w:rFonts w:asciiTheme="minorHAnsi" w:hAnsiTheme="minorHAnsi"/>
        </w:rPr>
        <w:t>al</w:t>
      </w:r>
      <w:r w:rsidRPr="001373F1">
        <w:rPr>
          <w:rFonts w:asciiTheme="minorHAnsi" w:hAnsiTheme="minorHAnsi"/>
        </w:rPr>
        <w:t xml:space="preserve"> risk among the donors supporting the programme, a</w:t>
      </w:r>
      <w:r>
        <w:rPr>
          <w:rFonts w:asciiTheme="minorHAnsi" w:hAnsiTheme="minorHAnsi"/>
        </w:rPr>
        <w:t>nd for</w:t>
      </w:r>
      <w:r w:rsidRPr="001373F1">
        <w:rPr>
          <w:rFonts w:asciiTheme="minorHAnsi" w:hAnsiTheme="minorHAnsi"/>
        </w:rPr>
        <w:t xml:space="preserve"> the investors providing the capital</w:t>
      </w:r>
      <w:r>
        <w:rPr>
          <w:rFonts w:asciiTheme="minorHAnsi" w:hAnsiTheme="minorHAnsi"/>
        </w:rPr>
        <w:t xml:space="preserve"> and other ARC member states</w:t>
      </w:r>
      <w:r w:rsidRPr="001373F1">
        <w:rPr>
          <w:rFonts w:asciiTheme="minorHAnsi" w:hAnsiTheme="minorHAnsi"/>
        </w:rPr>
        <w:t>.</w:t>
      </w:r>
      <w:r>
        <w:rPr>
          <w:rFonts w:asciiTheme="minorHAnsi" w:hAnsiTheme="minorHAnsi"/>
        </w:rPr>
        <w:t xml:space="preserve"> In line with other direct access funds, such as the Adaptation Fund (AF) or the Green Climate Fund (GCF), the criteria were structured around three main domain</w:t>
      </w:r>
      <w:r w:rsidR="004F6E9F">
        <w:rPr>
          <w:rFonts w:asciiTheme="minorHAnsi" w:hAnsiTheme="minorHAnsi"/>
        </w:rPr>
        <w:t xml:space="preserve">s: CCA/DRR activities to be funded (Table 1), </w:t>
      </w:r>
      <w:r>
        <w:rPr>
          <w:rFonts w:asciiTheme="minorHAnsi" w:hAnsiTheme="minorHAnsi"/>
        </w:rPr>
        <w:t xml:space="preserve">project management capacities (Table </w:t>
      </w:r>
      <w:r w:rsidR="004F6E9F">
        <w:rPr>
          <w:rFonts w:asciiTheme="minorHAnsi" w:hAnsiTheme="minorHAnsi"/>
        </w:rPr>
        <w:t>2</w:t>
      </w:r>
      <w:r>
        <w:rPr>
          <w:rFonts w:asciiTheme="minorHAnsi" w:hAnsiTheme="minorHAnsi"/>
        </w:rPr>
        <w:t>), and</w:t>
      </w:r>
      <w:r w:rsidR="004F6E9F">
        <w:rPr>
          <w:rFonts w:asciiTheme="minorHAnsi" w:hAnsiTheme="minorHAnsi"/>
        </w:rPr>
        <w:t xml:space="preserve"> financial governance (Table 2)</w:t>
      </w:r>
      <w:r>
        <w:rPr>
          <w:rFonts w:asciiTheme="minorHAnsi" w:hAnsiTheme="minorHAnsi"/>
        </w:rPr>
        <w:t>.</w:t>
      </w:r>
    </w:p>
    <w:p w14:paraId="7033C947" w14:textId="77777777" w:rsidR="00D07CB8" w:rsidRDefault="00D07CB8" w:rsidP="00E50A35">
      <w:pPr>
        <w:jc w:val="both"/>
        <w:rPr>
          <w:rFonts w:asciiTheme="minorHAnsi" w:hAnsiTheme="minorHAnsi"/>
        </w:rPr>
      </w:pPr>
    </w:p>
    <w:p w14:paraId="481BA08B" w14:textId="77777777" w:rsidR="00507D41" w:rsidRDefault="00507D41" w:rsidP="00275C6C">
      <w:pPr>
        <w:spacing w:after="120"/>
        <w:jc w:val="both"/>
        <w:rPr>
          <w:rFonts w:asciiTheme="minorHAnsi" w:hAnsiTheme="minorHAnsi"/>
          <w:b/>
        </w:rPr>
      </w:pPr>
      <w:r>
        <w:rPr>
          <w:rFonts w:asciiTheme="minorHAnsi" w:hAnsiTheme="minorHAnsi"/>
          <w:b/>
        </w:rPr>
        <w:br w:type="page"/>
      </w:r>
    </w:p>
    <w:p w14:paraId="6CB0B0CC" w14:textId="26EF5EFC" w:rsidR="007B6B64" w:rsidRPr="007B6B64" w:rsidRDefault="007B6B64" w:rsidP="00275C6C">
      <w:pPr>
        <w:spacing w:after="120"/>
        <w:jc w:val="both"/>
        <w:rPr>
          <w:rFonts w:asciiTheme="minorHAnsi" w:hAnsiTheme="minorHAnsi"/>
          <w:b/>
        </w:rPr>
      </w:pPr>
      <w:r w:rsidRPr="007B6B64">
        <w:rPr>
          <w:rFonts w:asciiTheme="minorHAnsi" w:hAnsiTheme="minorHAnsi"/>
          <w:b/>
        </w:rPr>
        <w:lastRenderedPageBreak/>
        <w:t xml:space="preserve">Figure 1: Proposed Three-Step </w:t>
      </w:r>
      <w:r w:rsidR="00DC1977">
        <w:rPr>
          <w:rFonts w:asciiTheme="minorHAnsi" w:hAnsiTheme="minorHAnsi"/>
          <w:b/>
        </w:rPr>
        <w:t xml:space="preserve">Adaptation </w:t>
      </w:r>
      <w:r w:rsidRPr="007B6B64">
        <w:rPr>
          <w:rFonts w:asciiTheme="minorHAnsi" w:hAnsiTheme="minorHAnsi"/>
          <w:b/>
        </w:rPr>
        <w:t>Investment Plan Development Process</w:t>
      </w:r>
    </w:p>
    <w:p w14:paraId="517B74AD" w14:textId="5B36A3C3" w:rsidR="00FC32AC" w:rsidRDefault="00E50A35" w:rsidP="00E50A35">
      <w:pPr>
        <w:jc w:val="both"/>
        <w:rPr>
          <w:rFonts w:asciiTheme="minorHAnsi" w:hAnsiTheme="minorHAnsi"/>
        </w:rPr>
      </w:pPr>
      <w:r w:rsidRPr="001373F1">
        <w:rPr>
          <w:rFonts w:asciiTheme="minorHAnsi" w:hAnsiTheme="minorHAnsi"/>
        </w:rPr>
        <w:t xml:space="preserve"> </w:t>
      </w:r>
      <w:r w:rsidR="00275C6C">
        <w:rPr>
          <w:rFonts w:asciiTheme="minorHAnsi" w:hAnsiTheme="minorHAnsi"/>
          <w:noProof/>
          <w:lang w:val="en-US"/>
        </w:rPr>
        <w:drawing>
          <wp:inline distT="0" distB="0" distL="0" distR="0" wp14:anchorId="4F99AB6A" wp14:editId="71E538AE">
            <wp:extent cx="5544673" cy="35242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029" r="1052"/>
                    <a:stretch/>
                  </pic:blipFill>
                  <pic:spPr bwMode="auto">
                    <a:xfrm>
                      <a:off x="0" y="0"/>
                      <a:ext cx="5556198" cy="3531575"/>
                    </a:xfrm>
                    <a:prstGeom prst="rect">
                      <a:avLst/>
                    </a:prstGeom>
                    <a:noFill/>
                    <a:ln>
                      <a:noFill/>
                    </a:ln>
                    <a:extLst>
                      <a:ext uri="{53640926-AAD7-44d8-BBD7-CCE9431645EC}">
                        <a14:shadowObscured xmlns:a14="http://schemas.microsoft.com/office/drawing/2010/main"/>
                      </a:ext>
                    </a:extLst>
                  </pic:spPr>
                </pic:pic>
              </a:graphicData>
            </a:graphic>
          </wp:inline>
        </w:drawing>
      </w:r>
    </w:p>
    <w:p w14:paraId="26E2CA20" w14:textId="7594EC14" w:rsidR="00D07CB8" w:rsidRPr="00233C62" w:rsidRDefault="00D07CB8" w:rsidP="00275C6C">
      <w:pPr>
        <w:pStyle w:val="Caption"/>
        <w:keepNext w:val="0"/>
        <w:spacing w:line="276" w:lineRule="auto"/>
        <w:rPr>
          <w:rFonts w:asciiTheme="minorHAnsi" w:hAnsiTheme="minorHAnsi"/>
          <w:sz w:val="22"/>
          <w:lang w:val="en-US"/>
        </w:rPr>
      </w:pPr>
      <w:r w:rsidRPr="00233C62">
        <w:rPr>
          <w:rFonts w:asciiTheme="minorHAnsi" w:hAnsiTheme="minorHAnsi"/>
          <w:sz w:val="22"/>
        </w:rPr>
        <w:t xml:space="preserve">Table </w:t>
      </w:r>
      <w:r w:rsidR="004F6E9F">
        <w:rPr>
          <w:rFonts w:asciiTheme="minorHAnsi" w:hAnsiTheme="minorHAnsi"/>
          <w:sz w:val="22"/>
        </w:rPr>
        <w:t>1</w:t>
      </w:r>
      <w:r w:rsidRPr="00233C62">
        <w:rPr>
          <w:rFonts w:asciiTheme="minorHAnsi" w:hAnsiTheme="minorHAnsi"/>
          <w:sz w:val="22"/>
        </w:rPr>
        <w:t>: Proposed XCF evaluation criteria themes</w:t>
      </w:r>
      <w:r w:rsidRPr="00233C62">
        <w:rPr>
          <w:rFonts w:asciiTheme="minorHAnsi" w:hAnsiTheme="minorHAnsi"/>
          <w:sz w:val="22"/>
          <w:lang w:val="en-US"/>
        </w:rPr>
        <w:t xml:space="preserve"> for </w:t>
      </w:r>
      <w:r w:rsidRPr="00233C62">
        <w:rPr>
          <w:rFonts w:asciiTheme="minorHAnsi" w:hAnsiTheme="minorHAnsi"/>
          <w:sz w:val="22"/>
        </w:rPr>
        <w:t>CCA/DRR Activities</w:t>
      </w:r>
    </w:p>
    <w:tbl>
      <w:tblPr>
        <w:tblStyle w:val="TableGrid"/>
        <w:tblW w:w="0" w:type="auto"/>
        <w:tblInd w:w="108" w:type="dxa"/>
        <w:tblBorders>
          <w:top w:val="none" w:sz="0" w:space="0" w:color="auto"/>
          <w:left w:val="none" w:sz="0" w:space="0" w:color="auto"/>
          <w:bottom w:val="single" w:sz="4" w:space="0" w:color="888672"/>
          <w:right w:val="none" w:sz="0" w:space="0" w:color="auto"/>
          <w:insideH w:val="none" w:sz="0" w:space="0" w:color="auto"/>
          <w:insideV w:val="single" w:sz="4" w:space="0" w:color="888672"/>
        </w:tblBorders>
        <w:tblLook w:val="04A0" w:firstRow="1" w:lastRow="0" w:firstColumn="1" w:lastColumn="0" w:noHBand="0" w:noVBand="1"/>
      </w:tblPr>
      <w:tblGrid>
        <w:gridCol w:w="8789"/>
      </w:tblGrid>
      <w:tr w:rsidR="00D07CB8" w:rsidRPr="007338BE" w14:paraId="389A9B8C" w14:textId="77777777" w:rsidTr="008D4FE1">
        <w:tc>
          <w:tcPr>
            <w:tcW w:w="8789" w:type="dxa"/>
            <w:tcBorders>
              <w:left w:val="single" w:sz="4" w:space="0" w:color="FFFFFF" w:themeColor="background1"/>
              <w:bottom w:val="nil"/>
            </w:tcBorders>
            <w:shd w:val="clear" w:color="auto" w:fill="888672"/>
          </w:tcPr>
          <w:p w14:paraId="6570EF56" w14:textId="0947DCE6" w:rsidR="00D07CB8" w:rsidRPr="00243E9C" w:rsidRDefault="00D07CB8" w:rsidP="008D4FE1">
            <w:pPr>
              <w:rPr>
                <w:rFonts w:asciiTheme="minorHAnsi" w:hAnsiTheme="minorHAnsi"/>
                <w:b/>
                <w:color w:val="FFFFFF" w:themeColor="background1"/>
                <w:sz w:val="20"/>
              </w:rPr>
            </w:pPr>
            <w:r w:rsidRPr="00243E9C">
              <w:rPr>
                <w:rFonts w:asciiTheme="minorHAnsi" w:hAnsiTheme="minorHAnsi"/>
                <w:b/>
                <w:color w:val="FFFFFF" w:themeColor="background1"/>
                <w:sz w:val="20"/>
              </w:rPr>
              <w:t xml:space="preserve">CCA/DRR </w:t>
            </w:r>
            <w:r w:rsidR="002F6773">
              <w:rPr>
                <w:rFonts w:asciiTheme="minorHAnsi" w:hAnsiTheme="minorHAnsi"/>
                <w:b/>
                <w:color w:val="FFFFFF" w:themeColor="background1"/>
                <w:sz w:val="20"/>
              </w:rPr>
              <w:t>a</w:t>
            </w:r>
            <w:r w:rsidRPr="00243E9C">
              <w:rPr>
                <w:rFonts w:asciiTheme="minorHAnsi" w:hAnsiTheme="minorHAnsi"/>
                <w:b/>
                <w:color w:val="FFFFFF" w:themeColor="background1"/>
                <w:sz w:val="20"/>
              </w:rPr>
              <w:t>ctivities outlined in Investment Plan</w:t>
            </w:r>
          </w:p>
        </w:tc>
      </w:tr>
      <w:tr w:rsidR="00D07CB8" w:rsidRPr="007338BE" w14:paraId="344F77A2" w14:textId="77777777" w:rsidTr="008D4FE1">
        <w:tc>
          <w:tcPr>
            <w:tcW w:w="8789" w:type="dxa"/>
            <w:tcBorders>
              <w:top w:val="nil"/>
              <w:left w:val="nil"/>
              <w:bottom w:val="nil"/>
            </w:tcBorders>
            <w:shd w:val="clear" w:color="auto" w:fill="E7EDF4"/>
          </w:tcPr>
          <w:p w14:paraId="1E4E1384" w14:textId="77777777" w:rsidR="00D07CB8" w:rsidRPr="00B71544" w:rsidRDefault="00D07CB8" w:rsidP="008D4FE1">
            <w:pPr>
              <w:rPr>
                <w:rFonts w:asciiTheme="minorHAnsi" w:hAnsiTheme="minorHAnsi"/>
                <w:b/>
                <w:sz w:val="20"/>
                <w:szCs w:val="24"/>
              </w:rPr>
            </w:pPr>
            <w:r w:rsidRPr="00B71544">
              <w:rPr>
                <w:rFonts w:asciiTheme="minorHAnsi" w:hAnsiTheme="minorHAnsi"/>
                <w:b/>
                <w:sz w:val="20"/>
                <w:szCs w:val="24"/>
              </w:rPr>
              <w:t>Addressing risks</w:t>
            </w:r>
          </w:p>
        </w:tc>
      </w:tr>
      <w:tr w:rsidR="00D07CB8" w:rsidRPr="007338BE" w14:paraId="01BD1A4E" w14:textId="77777777" w:rsidTr="008D4FE1">
        <w:trPr>
          <w:trHeight w:val="340"/>
        </w:trPr>
        <w:tc>
          <w:tcPr>
            <w:tcW w:w="8789" w:type="dxa"/>
            <w:tcBorders>
              <w:top w:val="nil"/>
              <w:bottom w:val="nil"/>
            </w:tcBorders>
            <w:shd w:val="clear" w:color="auto" w:fill="FFFFFF" w:themeFill="background1"/>
          </w:tcPr>
          <w:p w14:paraId="67AD6308" w14:textId="7A66ACC9" w:rsidR="00D07CB8" w:rsidRPr="00B71544" w:rsidRDefault="00D07CB8" w:rsidP="008D4FE1">
            <w:pPr>
              <w:pStyle w:val="ListParagraph"/>
              <w:numPr>
                <w:ilvl w:val="0"/>
                <w:numId w:val="7"/>
              </w:numPr>
              <w:spacing w:after="0" w:line="276" w:lineRule="auto"/>
              <w:ind w:left="142" w:hanging="142"/>
              <w:jc w:val="left"/>
              <w:rPr>
                <w:rFonts w:asciiTheme="minorHAnsi" w:hAnsiTheme="minorHAnsi"/>
                <w:sz w:val="20"/>
              </w:rPr>
            </w:pPr>
            <w:r w:rsidRPr="00B71544">
              <w:rPr>
                <w:rFonts w:asciiTheme="minorHAnsi" w:hAnsiTheme="minorHAnsi"/>
                <w:sz w:val="20"/>
              </w:rPr>
              <w:t>Risks triggered by the Extreme Climate Index</w:t>
            </w:r>
            <w:r w:rsidR="002F6773">
              <w:rPr>
                <w:rFonts w:asciiTheme="minorHAnsi" w:hAnsiTheme="minorHAnsi"/>
                <w:sz w:val="20"/>
              </w:rPr>
              <w:t xml:space="preserve"> for example, or as measured by local climate monitoring and information systems </w:t>
            </w:r>
          </w:p>
        </w:tc>
      </w:tr>
      <w:tr w:rsidR="00D07CB8" w:rsidRPr="007338BE" w14:paraId="6E4C01EE" w14:textId="77777777" w:rsidTr="008D4FE1">
        <w:tc>
          <w:tcPr>
            <w:tcW w:w="8789" w:type="dxa"/>
            <w:tcBorders>
              <w:left w:val="nil"/>
              <w:bottom w:val="nil"/>
            </w:tcBorders>
            <w:shd w:val="clear" w:color="auto" w:fill="E7EDF4"/>
          </w:tcPr>
          <w:p w14:paraId="4EA6C122" w14:textId="77777777" w:rsidR="00D07CB8" w:rsidRPr="00B71544" w:rsidRDefault="00D07CB8" w:rsidP="008D4FE1">
            <w:pPr>
              <w:rPr>
                <w:rFonts w:asciiTheme="minorHAnsi" w:hAnsiTheme="minorHAnsi"/>
                <w:b/>
                <w:sz w:val="20"/>
                <w:szCs w:val="24"/>
              </w:rPr>
            </w:pPr>
            <w:r w:rsidRPr="00B71544">
              <w:rPr>
                <w:rFonts w:asciiTheme="minorHAnsi" w:hAnsiTheme="minorHAnsi"/>
                <w:b/>
                <w:sz w:val="20"/>
                <w:szCs w:val="24"/>
              </w:rPr>
              <w:t>Enabling country-identified CCA and DRR priorities</w:t>
            </w:r>
          </w:p>
        </w:tc>
      </w:tr>
      <w:tr w:rsidR="00D07CB8" w:rsidRPr="007338BE" w14:paraId="6BB06F19" w14:textId="77777777" w:rsidTr="008D4FE1">
        <w:trPr>
          <w:trHeight w:val="1029"/>
        </w:trPr>
        <w:tc>
          <w:tcPr>
            <w:tcW w:w="8789" w:type="dxa"/>
            <w:tcBorders>
              <w:top w:val="nil"/>
              <w:bottom w:val="nil"/>
            </w:tcBorders>
            <w:shd w:val="clear" w:color="auto" w:fill="FFFFFF" w:themeFill="background1"/>
          </w:tcPr>
          <w:p w14:paraId="74F2EA5D" w14:textId="77777777" w:rsidR="00D07CB8" w:rsidRPr="00B71544" w:rsidRDefault="00D07CB8" w:rsidP="008D4FE1">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Appropriate to country commitments to CCA and DRR</w:t>
            </w:r>
          </w:p>
          <w:p w14:paraId="2615E8FF" w14:textId="77777777" w:rsidR="00D07CB8" w:rsidRPr="00B71544" w:rsidRDefault="00D07CB8" w:rsidP="008D4FE1">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CCA and DRR policies/strategies/national Investment Plans</w:t>
            </w:r>
          </w:p>
          <w:p w14:paraId="3198582D" w14:textId="77777777" w:rsidR="00D07CB8" w:rsidRPr="00B71544" w:rsidRDefault="00D07CB8" w:rsidP="008D4FE1">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climate- and disaster-mainstreamed sector and/or ministry plans</w:t>
            </w:r>
          </w:p>
          <w:p w14:paraId="3C7B9283" w14:textId="77777777" w:rsidR="00D07CB8" w:rsidRPr="00B71544" w:rsidRDefault="00D07CB8" w:rsidP="008D4FE1">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medium- to long-term development plans</w:t>
            </w:r>
          </w:p>
        </w:tc>
      </w:tr>
      <w:tr w:rsidR="00D07CB8" w:rsidRPr="007338BE" w14:paraId="0B0A42D4" w14:textId="77777777" w:rsidTr="008D4FE1">
        <w:tc>
          <w:tcPr>
            <w:tcW w:w="8789" w:type="dxa"/>
            <w:tcBorders>
              <w:left w:val="nil"/>
              <w:bottom w:val="nil"/>
            </w:tcBorders>
            <w:shd w:val="clear" w:color="auto" w:fill="E7EDF4"/>
          </w:tcPr>
          <w:p w14:paraId="6AA3052B" w14:textId="77777777" w:rsidR="00D07CB8" w:rsidRPr="00B71544" w:rsidRDefault="00D07CB8" w:rsidP="008D4FE1">
            <w:pPr>
              <w:rPr>
                <w:rFonts w:asciiTheme="minorHAnsi" w:hAnsiTheme="minorHAnsi"/>
                <w:b/>
                <w:sz w:val="20"/>
                <w:szCs w:val="24"/>
              </w:rPr>
            </w:pPr>
            <w:r w:rsidRPr="00B71544">
              <w:rPr>
                <w:rFonts w:asciiTheme="minorHAnsi" w:hAnsiTheme="minorHAnsi"/>
                <w:b/>
                <w:sz w:val="20"/>
                <w:szCs w:val="24"/>
              </w:rPr>
              <w:t>Effectively enabling adaptation to identified risks</w:t>
            </w:r>
          </w:p>
        </w:tc>
      </w:tr>
      <w:tr w:rsidR="00D07CB8" w:rsidRPr="007338BE" w14:paraId="71BDFED9" w14:textId="77777777" w:rsidTr="008D4FE1">
        <w:trPr>
          <w:trHeight w:val="1211"/>
        </w:trPr>
        <w:tc>
          <w:tcPr>
            <w:tcW w:w="8789" w:type="dxa"/>
            <w:tcBorders>
              <w:top w:val="nil"/>
              <w:bottom w:val="nil"/>
            </w:tcBorders>
            <w:shd w:val="clear" w:color="auto" w:fill="FFFFFF" w:themeFill="background1"/>
          </w:tcPr>
          <w:p w14:paraId="23B26A54" w14:textId="77777777" w:rsidR="00D07CB8" w:rsidRPr="00B71544" w:rsidRDefault="00D07CB8" w:rsidP="008D4FE1">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Reduce household vulnerability and/or build effective climate resilience</w:t>
            </w:r>
          </w:p>
          <w:p w14:paraId="0EA5CB8C" w14:textId="77777777" w:rsidR="00D07CB8" w:rsidRDefault="00D07CB8" w:rsidP="008D4FE1">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Not duplicative or redundant of pre-existing external CCA/DRR activities</w:t>
            </w:r>
          </w:p>
          <w:p w14:paraId="097E61BA" w14:textId="77777777" w:rsidR="00D07CB8" w:rsidRPr="00B71544" w:rsidRDefault="00D07CB8" w:rsidP="008D4FE1">
            <w:pPr>
              <w:pStyle w:val="ListParagraph"/>
              <w:numPr>
                <w:ilvl w:val="0"/>
                <w:numId w:val="9"/>
              </w:numPr>
              <w:spacing w:after="0" w:line="276" w:lineRule="auto"/>
              <w:ind w:left="142" w:hanging="142"/>
              <w:jc w:val="left"/>
              <w:rPr>
                <w:rFonts w:asciiTheme="minorHAnsi" w:hAnsiTheme="minorHAnsi"/>
                <w:sz w:val="20"/>
              </w:rPr>
            </w:pPr>
            <w:r>
              <w:rPr>
                <w:rFonts w:asciiTheme="minorHAnsi" w:hAnsiTheme="minorHAnsi"/>
                <w:sz w:val="20"/>
              </w:rPr>
              <w:t>Scale up of existing initiatives</w:t>
            </w:r>
          </w:p>
          <w:p w14:paraId="5077C1F5" w14:textId="77777777" w:rsidR="00D07CB8" w:rsidRPr="00B71544" w:rsidRDefault="00D07CB8" w:rsidP="008D4FE1">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 xml:space="preserve">Complementary to the </w:t>
            </w:r>
            <w:r>
              <w:rPr>
                <w:rFonts w:asciiTheme="minorHAnsi" w:hAnsiTheme="minorHAnsi"/>
                <w:sz w:val="20"/>
              </w:rPr>
              <w:t>existing</w:t>
            </w:r>
            <w:r w:rsidRPr="00B71544">
              <w:rPr>
                <w:rFonts w:asciiTheme="minorHAnsi" w:hAnsiTheme="minorHAnsi"/>
                <w:sz w:val="20"/>
              </w:rPr>
              <w:t xml:space="preserve"> </w:t>
            </w:r>
            <w:r>
              <w:rPr>
                <w:rFonts w:asciiTheme="minorHAnsi" w:hAnsiTheme="minorHAnsi"/>
                <w:sz w:val="20"/>
              </w:rPr>
              <w:t xml:space="preserve">ARC </w:t>
            </w:r>
            <w:r w:rsidRPr="00B71544">
              <w:rPr>
                <w:rFonts w:asciiTheme="minorHAnsi" w:hAnsiTheme="minorHAnsi"/>
                <w:sz w:val="20"/>
              </w:rPr>
              <w:t>Contingency Plan</w:t>
            </w:r>
            <w:r>
              <w:rPr>
                <w:rFonts w:asciiTheme="minorHAnsi" w:hAnsiTheme="minorHAnsi"/>
                <w:sz w:val="20"/>
              </w:rPr>
              <w:t>s for insurance policies</w:t>
            </w:r>
            <w:r w:rsidRPr="00B71544">
              <w:rPr>
                <w:rFonts w:asciiTheme="minorHAnsi" w:hAnsiTheme="minorHAnsi"/>
                <w:sz w:val="20"/>
              </w:rPr>
              <w:t xml:space="preserve"> but forward-focused</w:t>
            </w:r>
          </w:p>
          <w:p w14:paraId="1D58C659" w14:textId="77777777" w:rsidR="00D07CB8" w:rsidRPr="00B71544" w:rsidRDefault="00D07CB8" w:rsidP="008D4FE1">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Improve communication of weather/climate information and/or Early Warning Systems</w:t>
            </w:r>
          </w:p>
        </w:tc>
      </w:tr>
      <w:tr w:rsidR="00D07CB8" w:rsidRPr="007338BE" w14:paraId="503BD31F" w14:textId="77777777" w:rsidTr="008D4FE1">
        <w:tc>
          <w:tcPr>
            <w:tcW w:w="8789" w:type="dxa"/>
            <w:tcBorders>
              <w:left w:val="nil"/>
              <w:bottom w:val="nil"/>
            </w:tcBorders>
            <w:shd w:val="clear" w:color="auto" w:fill="E7EDF4"/>
          </w:tcPr>
          <w:p w14:paraId="20E6C5B7" w14:textId="77777777" w:rsidR="00D07CB8" w:rsidRPr="00B71544" w:rsidRDefault="00D07CB8" w:rsidP="008D4FE1">
            <w:pPr>
              <w:rPr>
                <w:rFonts w:asciiTheme="minorHAnsi" w:hAnsiTheme="minorHAnsi"/>
                <w:b/>
                <w:sz w:val="20"/>
                <w:szCs w:val="24"/>
              </w:rPr>
            </w:pPr>
            <w:r w:rsidRPr="00B71544">
              <w:rPr>
                <w:rFonts w:asciiTheme="minorHAnsi" w:hAnsiTheme="minorHAnsi"/>
                <w:b/>
                <w:sz w:val="20"/>
                <w:szCs w:val="24"/>
              </w:rPr>
              <w:t>Demonstrating value for money and fund leverage</w:t>
            </w:r>
          </w:p>
        </w:tc>
      </w:tr>
      <w:tr w:rsidR="00D07CB8" w:rsidRPr="007338BE" w14:paraId="04E1F9FC" w14:textId="77777777" w:rsidTr="008D4FE1">
        <w:trPr>
          <w:trHeight w:val="748"/>
        </w:trPr>
        <w:tc>
          <w:tcPr>
            <w:tcW w:w="8789" w:type="dxa"/>
            <w:tcBorders>
              <w:top w:val="nil"/>
              <w:bottom w:val="single" w:sz="4" w:space="0" w:color="888672"/>
            </w:tcBorders>
          </w:tcPr>
          <w:p w14:paraId="221F3DB5" w14:textId="77777777" w:rsidR="00D07CB8" w:rsidRPr="00B71544" w:rsidRDefault="00D07CB8" w:rsidP="008D4FE1">
            <w:pPr>
              <w:pStyle w:val="ListParagraph"/>
              <w:numPr>
                <w:ilvl w:val="0"/>
                <w:numId w:val="10"/>
              </w:numPr>
              <w:spacing w:after="0" w:line="276" w:lineRule="auto"/>
              <w:ind w:left="176" w:hanging="142"/>
              <w:jc w:val="left"/>
              <w:rPr>
                <w:rFonts w:asciiTheme="minorHAnsi" w:hAnsiTheme="minorHAnsi"/>
                <w:sz w:val="20"/>
              </w:rPr>
            </w:pPr>
            <w:r w:rsidRPr="00B71544">
              <w:rPr>
                <w:rFonts w:asciiTheme="minorHAnsi" w:hAnsiTheme="minorHAnsi"/>
                <w:sz w:val="20"/>
              </w:rPr>
              <w:t>Cost efficient measures (value for money)</w:t>
            </w:r>
          </w:p>
          <w:p w14:paraId="238EFC62" w14:textId="77777777" w:rsidR="00D07CB8" w:rsidRPr="00B71544" w:rsidRDefault="00D07CB8" w:rsidP="008D4FE1">
            <w:pPr>
              <w:pStyle w:val="ListParagraph"/>
              <w:numPr>
                <w:ilvl w:val="0"/>
                <w:numId w:val="10"/>
              </w:numPr>
              <w:spacing w:after="0" w:line="276" w:lineRule="auto"/>
              <w:ind w:left="176" w:hanging="142"/>
              <w:jc w:val="left"/>
              <w:rPr>
                <w:rFonts w:asciiTheme="minorHAnsi" w:hAnsiTheme="minorHAnsi"/>
                <w:sz w:val="20"/>
              </w:rPr>
            </w:pPr>
            <w:r>
              <w:rPr>
                <w:rFonts w:asciiTheme="minorHAnsi" w:hAnsiTheme="minorHAnsi"/>
                <w:sz w:val="20"/>
              </w:rPr>
              <w:t xml:space="preserve">Sustainability and </w:t>
            </w:r>
            <w:proofErr w:type="spellStart"/>
            <w:r w:rsidRPr="000976DA">
              <w:rPr>
                <w:rFonts w:asciiTheme="minorHAnsi" w:hAnsiTheme="minorHAnsi"/>
                <w:sz w:val="20"/>
                <w:lang w:val="en-GB"/>
              </w:rPr>
              <w:t>replicability</w:t>
            </w:r>
            <w:proofErr w:type="spellEnd"/>
          </w:p>
          <w:p w14:paraId="3F74F4D9" w14:textId="77777777" w:rsidR="00D07CB8" w:rsidRPr="00B71544" w:rsidRDefault="00D07CB8" w:rsidP="008D4FE1">
            <w:pPr>
              <w:pStyle w:val="ListParagraph"/>
              <w:numPr>
                <w:ilvl w:val="0"/>
                <w:numId w:val="10"/>
              </w:numPr>
              <w:spacing w:after="0" w:line="276" w:lineRule="auto"/>
              <w:ind w:left="176" w:hanging="142"/>
              <w:jc w:val="left"/>
              <w:rPr>
                <w:rFonts w:asciiTheme="minorHAnsi" w:hAnsiTheme="minorHAnsi"/>
                <w:sz w:val="20"/>
              </w:rPr>
            </w:pPr>
            <w:r w:rsidRPr="00B71544">
              <w:rPr>
                <w:rFonts w:asciiTheme="minorHAnsi" w:hAnsiTheme="minorHAnsi"/>
                <w:sz w:val="20"/>
              </w:rPr>
              <w:t>Potential for co-financing</w:t>
            </w:r>
          </w:p>
        </w:tc>
      </w:tr>
    </w:tbl>
    <w:p w14:paraId="6D31BFBD" w14:textId="6E05A1D3" w:rsidR="004F6E9F" w:rsidRPr="00233C62" w:rsidRDefault="004F6E9F" w:rsidP="004F6E9F">
      <w:pPr>
        <w:keepNext/>
        <w:jc w:val="both"/>
        <w:rPr>
          <w:rFonts w:asciiTheme="minorHAnsi" w:hAnsiTheme="minorHAnsi"/>
          <w:b/>
        </w:rPr>
      </w:pPr>
      <w:r w:rsidRPr="00233C62">
        <w:rPr>
          <w:rFonts w:asciiTheme="minorHAnsi" w:hAnsiTheme="minorHAnsi"/>
          <w:b/>
        </w:rPr>
        <w:lastRenderedPageBreak/>
        <w:t xml:space="preserve">Table </w:t>
      </w:r>
      <w:r>
        <w:rPr>
          <w:rFonts w:asciiTheme="minorHAnsi" w:hAnsiTheme="minorHAnsi"/>
          <w:b/>
        </w:rPr>
        <w:t>2</w:t>
      </w:r>
      <w:r w:rsidRPr="00233C62">
        <w:rPr>
          <w:rFonts w:asciiTheme="minorHAnsi" w:hAnsiTheme="minorHAnsi"/>
          <w:b/>
        </w:rPr>
        <w:t>: Proposed XCF evaluation criteria for the financial / project cycle management</w:t>
      </w:r>
    </w:p>
    <w:tbl>
      <w:tblPr>
        <w:tblStyle w:val="TableGrid"/>
        <w:tblW w:w="0" w:type="auto"/>
        <w:tblInd w:w="108" w:type="dxa"/>
        <w:tblBorders>
          <w:top w:val="none" w:sz="0" w:space="0" w:color="auto"/>
          <w:left w:val="none" w:sz="0" w:space="0" w:color="auto"/>
          <w:bottom w:val="single" w:sz="4" w:space="0" w:color="888672"/>
          <w:right w:val="none" w:sz="0" w:space="0" w:color="auto"/>
          <w:insideH w:val="none" w:sz="0" w:space="0" w:color="auto"/>
          <w:insideV w:val="single" w:sz="4" w:space="0" w:color="888672"/>
        </w:tblBorders>
        <w:tblLook w:val="04A0" w:firstRow="1" w:lastRow="0" w:firstColumn="1" w:lastColumn="0" w:noHBand="0" w:noVBand="1"/>
      </w:tblPr>
      <w:tblGrid>
        <w:gridCol w:w="4536"/>
        <w:gridCol w:w="4395"/>
      </w:tblGrid>
      <w:tr w:rsidR="004F6E9F" w:rsidRPr="007338BE" w14:paraId="32846060" w14:textId="77777777" w:rsidTr="009534C5">
        <w:tc>
          <w:tcPr>
            <w:tcW w:w="4536" w:type="dxa"/>
            <w:tcBorders>
              <w:bottom w:val="nil"/>
              <w:right w:val="single" w:sz="4" w:space="0" w:color="FFFFFF" w:themeColor="background1"/>
            </w:tcBorders>
            <w:shd w:val="clear" w:color="auto" w:fill="888672"/>
          </w:tcPr>
          <w:p w14:paraId="289594E5" w14:textId="77777777" w:rsidR="004F6E9F" w:rsidRPr="00243E9C" w:rsidRDefault="004F6E9F" w:rsidP="004F6E9F">
            <w:pPr>
              <w:keepNext/>
              <w:rPr>
                <w:rFonts w:asciiTheme="minorHAnsi" w:hAnsiTheme="minorHAnsi"/>
                <w:b/>
                <w:color w:val="FFFFFF" w:themeColor="background1"/>
                <w:sz w:val="20"/>
              </w:rPr>
            </w:pPr>
            <w:r w:rsidRPr="00243E9C">
              <w:rPr>
                <w:rFonts w:asciiTheme="minorHAnsi" w:hAnsiTheme="minorHAnsi"/>
                <w:b/>
                <w:color w:val="FFFFFF" w:themeColor="background1"/>
                <w:sz w:val="20"/>
              </w:rPr>
              <w:t>Financial management capacities of the channelling entity</w:t>
            </w:r>
          </w:p>
        </w:tc>
        <w:tc>
          <w:tcPr>
            <w:tcW w:w="4395" w:type="dxa"/>
            <w:tcBorders>
              <w:left w:val="single" w:sz="4" w:space="0" w:color="FFFFFF" w:themeColor="background1"/>
              <w:bottom w:val="nil"/>
              <w:right w:val="single" w:sz="4" w:space="0" w:color="FFFFFF" w:themeColor="background1"/>
            </w:tcBorders>
            <w:shd w:val="clear" w:color="auto" w:fill="888672"/>
          </w:tcPr>
          <w:p w14:paraId="0D7DE9F0" w14:textId="77777777" w:rsidR="004F6E9F" w:rsidRPr="00243E9C" w:rsidRDefault="004F6E9F" w:rsidP="004F6E9F">
            <w:pPr>
              <w:keepNext/>
              <w:rPr>
                <w:rFonts w:asciiTheme="minorHAnsi" w:hAnsiTheme="minorHAnsi"/>
                <w:b/>
                <w:color w:val="FFFFFF" w:themeColor="background1"/>
                <w:sz w:val="20"/>
              </w:rPr>
            </w:pPr>
            <w:r w:rsidRPr="00243E9C">
              <w:rPr>
                <w:rFonts w:asciiTheme="minorHAnsi" w:hAnsiTheme="minorHAnsi"/>
                <w:b/>
                <w:color w:val="FFFFFF" w:themeColor="background1"/>
                <w:sz w:val="20"/>
              </w:rPr>
              <w:t>Project cycle management capacities and implementation considerations</w:t>
            </w:r>
          </w:p>
        </w:tc>
      </w:tr>
      <w:tr w:rsidR="004F6E9F" w:rsidRPr="007338BE" w14:paraId="31977723" w14:textId="77777777" w:rsidTr="009534C5">
        <w:tc>
          <w:tcPr>
            <w:tcW w:w="4536" w:type="dxa"/>
            <w:tcBorders>
              <w:top w:val="nil"/>
              <w:bottom w:val="nil"/>
              <w:right w:val="single" w:sz="4" w:space="0" w:color="888672"/>
            </w:tcBorders>
            <w:shd w:val="clear" w:color="auto" w:fill="E7EDF4"/>
          </w:tcPr>
          <w:p w14:paraId="1B720198" w14:textId="77777777" w:rsidR="004F6E9F" w:rsidRPr="00B71544" w:rsidRDefault="004F6E9F" w:rsidP="004F6E9F">
            <w:pPr>
              <w:keepNext/>
              <w:rPr>
                <w:rFonts w:asciiTheme="minorHAnsi" w:hAnsiTheme="minorHAnsi"/>
                <w:b/>
                <w:sz w:val="20"/>
                <w:szCs w:val="24"/>
              </w:rPr>
            </w:pPr>
            <w:r w:rsidRPr="00B71544">
              <w:rPr>
                <w:rFonts w:asciiTheme="minorHAnsi" w:hAnsiTheme="minorHAnsi"/>
                <w:b/>
                <w:sz w:val="20"/>
                <w:szCs w:val="24"/>
              </w:rPr>
              <w:t>Basic financial capacities</w:t>
            </w:r>
          </w:p>
        </w:tc>
        <w:tc>
          <w:tcPr>
            <w:tcW w:w="4395" w:type="dxa"/>
            <w:tcBorders>
              <w:top w:val="nil"/>
              <w:left w:val="single" w:sz="4" w:space="0" w:color="888672"/>
              <w:bottom w:val="nil"/>
              <w:right w:val="nil"/>
            </w:tcBorders>
            <w:shd w:val="clear" w:color="auto" w:fill="E7EDF4"/>
          </w:tcPr>
          <w:p w14:paraId="7FB3D8F7" w14:textId="77777777" w:rsidR="004F6E9F" w:rsidRPr="00B71544" w:rsidRDefault="004F6E9F" w:rsidP="004F6E9F">
            <w:pPr>
              <w:keepNext/>
              <w:rPr>
                <w:rFonts w:asciiTheme="minorHAnsi" w:hAnsiTheme="minorHAnsi"/>
                <w:b/>
                <w:sz w:val="20"/>
                <w:szCs w:val="24"/>
              </w:rPr>
            </w:pPr>
            <w:r w:rsidRPr="00B71544">
              <w:rPr>
                <w:rFonts w:asciiTheme="minorHAnsi" w:hAnsiTheme="minorHAnsi"/>
                <w:b/>
                <w:sz w:val="20"/>
                <w:szCs w:val="24"/>
              </w:rPr>
              <w:t>Project cycle management capacities</w:t>
            </w:r>
          </w:p>
        </w:tc>
      </w:tr>
      <w:tr w:rsidR="004F6E9F" w:rsidRPr="007338BE" w14:paraId="29CE97AC" w14:textId="77777777" w:rsidTr="009534C5">
        <w:trPr>
          <w:trHeight w:val="1447"/>
        </w:trPr>
        <w:tc>
          <w:tcPr>
            <w:tcW w:w="4536" w:type="dxa"/>
            <w:tcBorders>
              <w:top w:val="nil"/>
              <w:bottom w:val="nil"/>
            </w:tcBorders>
            <w:shd w:val="clear" w:color="auto" w:fill="FFFFFF" w:themeFill="background1"/>
          </w:tcPr>
          <w:p w14:paraId="1AC259DA" w14:textId="77777777" w:rsidR="004F6E9F" w:rsidRPr="00B71544" w:rsidRDefault="004F6E9F" w:rsidP="009534C5">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Financial and accounting system</w:t>
            </w:r>
          </w:p>
          <w:p w14:paraId="2CFDB565" w14:textId="77777777" w:rsidR="004F6E9F" w:rsidRPr="00B71544" w:rsidRDefault="004F6E9F" w:rsidP="009534C5">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Disbursement procedures</w:t>
            </w:r>
          </w:p>
          <w:p w14:paraId="1C24BC2F" w14:textId="77777777" w:rsidR="004F6E9F" w:rsidRPr="00B71544" w:rsidRDefault="004F6E9F" w:rsidP="009534C5">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Funds transfer</w:t>
            </w:r>
          </w:p>
        </w:tc>
        <w:tc>
          <w:tcPr>
            <w:tcW w:w="4395" w:type="dxa"/>
            <w:tcBorders>
              <w:top w:val="nil"/>
              <w:bottom w:val="nil"/>
            </w:tcBorders>
            <w:shd w:val="clear" w:color="auto" w:fill="FFFFFF" w:themeFill="background1"/>
          </w:tcPr>
          <w:p w14:paraId="48541E68" w14:textId="77777777" w:rsidR="004F6E9F" w:rsidRPr="00B71544" w:rsidRDefault="004F6E9F" w:rsidP="009534C5">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Robust project management structure and implementation plan (oversight/management structure)</w:t>
            </w:r>
          </w:p>
          <w:p w14:paraId="5E1F529F" w14:textId="77777777" w:rsidR="004F6E9F" w:rsidRPr="00B71544" w:rsidRDefault="004F6E9F" w:rsidP="009534C5">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Clear procurement guidelines</w:t>
            </w:r>
          </w:p>
          <w:p w14:paraId="72B18B9B" w14:textId="77777777" w:rsidR="004F6E9F" w:rsidRPr="00B71544" w:rsidRDefault="004F6E9F" w:rsidP="009534C5">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Environmental and social safeguards</w:t>
            </w:r>
          </w:p>
          <w:p w14:paraId="20459E17" w14:textId="77777777" w:rsidR="004F6E9F" w:rsidRPr="00B71544" w:rsidRDefault="004F6E9F" w:rsidP="009534C5">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Gender equity</w:t>
            </w:r>
          </w:p>
        </w:tc>
      </w:tr>
      <w:tr w:rsidR="004F6E9F" w:rsidRPr="007338BE" w14:paraId="4A1CDEDF" w14:textId="77777777" w:rsidTr="009534C5">
        <w:tc>
          <w:tcPr>
            <w:tcW w:w="4536" w:type="dxa"/>
            <w:tcBorders>
              <w:bottom w:val="nil"/>
              <w:right w:val="single" w:sz="4" w:space="0" w:color="888672"/>
            </w:tcBorders>
            <w:shd w:val="clear" w:color="auto" w:fill="E7EDF4"/>
          </w:tcPr>
          <w:p w14:paraId="759D679D" w14:textId="77777777" w:rsidR="004F6E9F" w:rsidRPr="00B71544" w:rsidRDefault="004F6E9F" w:rsidP="009534C5">
            <w:pPr>
              <w:rPr>
                <w:rFonts w:asciiTheme="minorHAnsi" w:hAnsiTheme="minorHAnsi"/>
                <w:b/>
                <w:sz w:val="20"/>
                <w:szCs w:val="24"/>
              </w:rPr>
            </w:pPr>
            <w:r w:rsidRPr="00B71544">
              <w:rPr>
                <w:rFonts w:asciiTheme="minorHAnsi" w:hAnsiTheme="minorHAnsi"/>
                <w:b/>
                <w:sz w:val="20"/>
                <w:szCs w:val="24"/>
              </w:rPr>
              <w:t>Financial accountability</w:t>
            </w:r>
          </w:p>
        </w:tc>
        <w:tc>
          <w:tcPr>
            <w:tcW w:w="4395" w:type="dxa"/>
            <w:tcBorders>
              <w:left w:val="single" w:sz="4" w:space="0" w:color="888672"/>
              <w:bottom w:val="nil"/>
              <w:right w:val="nil"/>
            </w:tcBorders>
            <w:shd w:val="clear" w:color="auto" w:fill="E7EDF4"/>
          </w:tcPr>
          <w:p w14:paraId="329CF2D7" w14:textId="77777777" w:rsidR="004F6E9F" w:rsidRPr="00B71544" w:rsidRDefault="004F6E9F" w:rsidP="009534C5">
            <w:pPr>
              <w:rPr>
                <w:rFonts w:asciiTheme="minorHAnsi" w:hAnsiTheme="minorHAnsi"/>
                <w:b/>
                <w:sz w:val="20"/>
                <w:szCs w:val="24"/>
              </w:rPr>
            </w:pPr>
            <w:r w:rsidRPr="00B71544">
              <w:rPr>
                <w:rFonts w:asciiTheme="minorHAnsi" w:hAnsiTheme="minorHAnsi"/>
                <w:b/>
                <w:sz w:val="20"/>
                <w:szCs w:val="24"/>
              </w:rPr>
              <w:t>Monitoring and evaluation and reporting</w:t>
            </w:r>
          </w:p>
        </w:tc>
      </w:tr>
      <w:tr w:rsidR="004F6E9F" w:rsidRPr="007338BE" w14:paraId="66D5F219" w14:textId="77777777" w:rsidTr="009534C5">
        <w:trPr>
          <w:trHeight w:val="578"/>
        </w:trPr>
        <w:tc>
          <w:tcPr>
            <w:tcW w:w="4536" w:type="dxa"/>
            <w:tcBorders>
              <w:top w:val="nil"/>
              <w:bottom w:val="nil"/>
            </w:tcBorders>
            <w:shd w:val="clear" w:color="auto" w:fill="FFFFFF" w:themeFill="background1"/>
          </w:tcPr>
          <w:p w14:paraId="509EF6C3" w14:textId="77777777" w:rsidR="004F6E9F" w:rsidRPr="00B71544" w:rsidRDefault="004F6E9F" w:rsidP="009534C5">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Financial reporting and good standing with development financial partners</w:t>
            </w:r>
          </w:p>
        </w:tc>
        <w:tc>
          <w:tcPr>
            <w:tcW w:w="4395" w:type="dxa"/>
            <w:tcBorders>
              <w:top w:val="nil"/>
              <w:bottom w:val="nil"/>
            </w:tcBorders>
            <w:shd w:val="clear" w:color="auto" w:fill="FFFFFF" w:themeFill="background1"/>
          </w:tcPr>
          <w:p w14:paraId="7D6D8A4D" w14:textId="77777777" w:rsidR="004F6E9F" w:rsidRPr="00B71544" w:rsidRDefault="004F6E9F" w:rsidP="009534C5">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Activity M&amp;E and reporting plan</w:t>
            </w:r>
          </w:p>
          <w:p w14:paraId="6E5FA8A7" w14:textId="77777777" w:rsidR="004F6E9F" w:rsidRPr="00B71544" w:rsidRDefault="004F6E9F" w:rsidP="009534C5">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Risk management framework</w:t>
            </w:r>
          </w:p>
        </w:tc>
      </w:tr>
      <w:tr w:rsidR="004F6E9F" w:rsidRPr="007338BE" w14:paraId="4594D9FC" w14:textId="77777777" w:rsidTr="009534C5">
        <w:tc>
          <w:tcPr>
            <w:tcW w:w="4536" w:type="dxa"/>
            <w:tcBorders>
              <w:bottom w:val="nil"/>
              <w:right w:val="single" w:sz="4" w:space="0" w:color="888672"/>
            </w:tcBorders>
            <w:shd w:val="clear" w:color="auto" w:fill="E7EDF4"/>
          </w:tcPr>
          <w:p w14:paraId="38B5846C" w14:textId="77777777" w:rsidR="004F6E9F" w:rsidRPr="00B71544" w:rsidRDefault="004F6E9F" w:rsidP="009534C5">
            <w:pPr>
              <w:rPr>
                <w:rFonts w:asciiTheme="minorHAnsi" w:hAnsiTheme="minorHAnsi"/>
                <w:b/>
                <w:sz w:val="20"/>
                <w:szCs w:val="24"/>
              </w:rPr>
            </w:pPr>
            <w:r w:rsidRPr="00B71544">
              <w:rPr>
                <w:rFonts w:asciiTheme="minorHAnsi" w:hAnsiTheme="minorHAnsi"/>
                <w:b/>
                <w:sz w:val="20"/>
                <w:szCs w:val="24"/>
              </w:rPr>
              <w:t>Risk management and financial control framework</w:t>
            </w:r>
          </w:p>
        </w:tc>
        <w:tc>
          <w:tcPr>
            <w:tcW w:w="4395" w:type="dxa"/>
            <w:tcBorders>
              <w:left w:val="single" w:sz="4" w:space="0" w:color="888672"/>
              <w:bottom w:val="nil"/>
              <w:right w:val="nil"/>
            </w:tcBorders>
            <w:shd w:val="clear" w:color="auto" w:fill="E7EDF4"/>
          </w:tcPr>
          <w:p w14:paraId="26A5E6D2" w14:textId="77777777" w:rsidR="004F6E9F" w:rsidRPr="00B71544" w:rsidRDefault="004F6E9F" w:rsidP="009534C5">
            <w:pPr>
              <w:rPr>
                <w:rFonts w:asciiTheme="minorHAnsi" w:hAnsiTheme="minorHAnsi"/>
                <w:b/>
                <w:sz w:val="20"/>
                <w:szCs w:val="24"/>
              </w:rPr>
            </w:pPr>
            <w:r w:rsidRPr="00B71544">
              <w:rPr>
                <w:rFonts w:asciiTheme="minorHAnsi" w:hAnsiTheme="minorHAnsi"/>
                <w:b/>
                <w:sz w:val="20"/>
                <w:szCs w:val="24"/>
              </w:rPr>
              <w:t>Project implementation considerations</w:t>
            </w:r>
          </w:p>
        </w:tc>
      </w:tr>
      <w:tr w:rsidR="004F6E9F" w:rsidRPr="007338BE" w14:paraId="39861008" w14:textId="77777777" w:rsidTr="009534C5">
        <w:trPr>
          <w:trHeight w:val="992"/>
        </w:trPr>
        <w:tc>
          <w:tcPr>
            <w:tcW w:w="4536" w:type="dxa"/>
            <w:tcBorders>
              <w:top w:val="nil"/>
              <w:bottom w:val="single" w:sz="4" w:space="0" w:color="888672"/>
            </w:tcBorders>
          </w:tcPr>
          <w:p w14:paraId="7A7B6E43" w14:textId="77777777" w:rsidR="004F6E9F" w:rsidRPr="00B71544" w:rsidRDefault="004F6E9F" w:rsidP="009534C5">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Financial control and risk management</w:t>
            </w:r>
          </w:p>
          <w:p w14:paraId="6C41F8BF" w14:textId="77777777" w:rsidR="004F6E9F" w:rsidRDefault="004F6E9F" w:rsidP="009534C5">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Fraud and financial management policies which are well communicated</w:t>
            </w:r>
          </w:p>
          <w:p w14:paraId="39F0B3B2" w14:textId="77777777" w:rsidR="004F6E9F" w:rsidRPr="00882649" w:rsidRDefault="004F6E9F" w:rsidP="009534C5">
            <w:pPr>
              <w:pStyle w:val="ListParagraph"/>
              <w:numPr>
                <w:ilvl w:val="0"/>
                <w:numId w:val="9"/>
              </w:numPr>
              <w:spacing w:after="0" w:line="276" w:lineRule="auto"/>
              <w:ind w:left="142" w:hanging="142"/>
              <w:jc w:val="left"/>
              <w:rPr>
                <w:rFonts w:asciiTheme="minorHAnsi" w:hAnsiTheme="minorHAnsi"/>
                <w:sz w:val="20"/>
              </w:rPr>
            </w:pPr>
            <w:r w:rsidRPr="00882649">
              <w:rPr>
                <w:rFonts w:asciiTheme="minorHAnsi" w:hAnsiTheme="minorHAnsi"/>
                <w:sz w:val="20"/>
              </w:rPr>
              <w:t>Financial monitoring and evaluation</w:t>
            </w:r>
          </w:p>
        </w:tc>
        <w:tc>
          <w:tcPr>
            <w:tcW w:w="4395" w:type="dxa"/>
            <w:tcBorders>
              <w:top w:val="nil"/>
              <w:bottom w:val="single" w:sz="4" w:space="0" w:color="888672"/>
            </w:tcBorders>
          </w:tcPr>
          <w:p w14:paraId="622A7453" w14:textId="77777777" w:rsidR="004F6E9F" w:rsidRPr="00B71544" w:rsidRDefault="004F6E9F" w:rsidP="009534C5">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Qualified staff</w:t>
            </w:r>
          </w:p>
          <w:p w14:paraId="11BD8AFE" w14:textId="77777777" w:rsidR="004F6E9F" w:rsidRPr="00B71544" w:rsidRDefault="004F6E9F" w:rsidP="009534C5">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Clearly defined roles</w:t>
            </w:r>
          </w:p>
          <w:p w14:paraId="2F89E8E6" w14:textId="77777777" w:rsidR="004F6E9F" w:rsidRDefault="004F6E9F" w:rsidP="009534C5">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Successful track record</w:t>
            </w:r>
          </w:p>
          <w:p w14:paraId="58B882FD" w14:textId="77777777" w:rsidR="004F6E9F" w:rsidRPr="00882649" w:rsidRDefault="004F6E9F" w:rsidP="009534C5">
            <w:pPr>
              <w:pStyle w:val="ListParagraph"/>
              <w:numPr>
                <w:ilvl w:val="0"/>
                <w:numId w:val="9"/>
              </w:numPr>
              <w:spacing w:after="0" w:line="276" w:lineRule="auto"/>
              <w:ind w:left="142" w:hanging="142"/>
              <w:jc w:val="left"/>
              <w:rPr>
                <w:rFonts w:asciiTheme="minorHAnsi" w:hAnsiTheme="minorHAnsi"/>
                <w:sz w:val="20"/>
              </w:rPr>
            </w:pPr>
            <w:r w:rsidRPr="00882649">
              <w:rPr>
                <w:rFonts w:asciiTheme="minorHAnsi" w:hAnsiTheme="minorHAnsi"/>
                <w:sz w:val="20"/>
              </w:rPr>
              <w:t>Capacity to reach targeted beneficiaries</w:t>
            </w:r>
          </w:p>
        </w:tc>
      </w:tr>
    </w:tbl>
    <w:p w14:paraId="6C3FE128" w14:textId="77777777" w:rsidR="00E50A35" w:rsidRDefault="00206C16" w:rsidP="00E50A35">
      <w:pPr>
        <w:jc w:val="both"/>
        <w:rPr>
          <w:rFonts w:asciiTheme="minorHAnsi" w:hAnsiTheme="minorHAnsi"/>
        </w:rPr>
      </w:pPr>
      <w:r>
        <w:rPr>
          <w:rFonts w:asciiTheme="minorHAnsi" w:hAnsiTheme="minorHAnsi"/>
        </w:rPr>
        <w:t xml:space="preserve"> </w:t>
      </w:r>
    </w:p>
    <w:p w14:paraId="69ADA69A" w14:textId="139B6D7C" w:rsidR="00FC32AC" w:rsidRDefault="00FC2FF2" w:rsidP="00FC32AC">
      <w:pPr>
        <w:jc w:val="both"/>
        <w:rPr>
          <w:rFonts w:asciiTheme="minorHAnsi" w:hAnsiTheme="minorHAnsi"/>
        </w:rPr>
      </w:pPr>
      <w:r>
        <w:rPr>
          <w:rFonts w:asciiTheme="minorHAnsi" w:hAnsiTheme="minorHAnsi"/>
        </w:rPr>
        <w:t>A three-step</w:t>
      </w:r>
      <w:r w:rsidR="00FC32AC" w:rsidRPr="001373F1">
        <w:rPr>
          <w:rFonts w:asciiTheme="minorHAnsi" w:hAnsiTheme="minorHAnsi"/>
        </w:rPr>
        <w:t xml:space="preserve"> </w:t>
      </w:r>
      <w:r w:rsidR="00FC32AC">
        <w:rPr>
          <w:rFonts w:asciiTheme="minorHAnsi" w:hAnsiTheme="minorHAnsi"/>
        </w:rPr>
        <w:t xml:space="preserve">engagement </w:t>
      </w:r>
      <w:r>
        <w:rPr>
          <w:rFonts w:asciiTheme="minorHAnsi" w:hAnsiTheme="minorHAnsi"/>
        </w:rPr>
        <w:t xml:space="preserve">process </w:t>
      </w:r>
      <w:r w:rsidR="007B6B64">
        <w:rPr>
          <w:rFonts w:asciiTheme="minorHAnsi" w:hAnsiTheme="minorHAnsi"/>
        </w:rPr>
        <w:t>is</w:t>
      </w:r>
      <w:r>
        <w:rPr>
          <w:rFonts w:asciiTheme="minorHAnsi" w:hAnsiTheme="minorHAnsi"/>
        </w:rPr>
        <w:t xml:space="preserve"> proposed for</w:t>
      </w:r>
      <w:r w:rsidR="00FC32AC">
        <w:rPr>
          <w:rFonts w:asciiTheme="minorHAnsi" w:hAnsiTheme="minorHAnsi"/>
        </w:rPr>
        <w:t xml:space="preserve"> countries </w:t>
      </w:r>
      <w:r>
        <w:rPr>
          <w:rFonts w:asciiTheme="minorHAnsi" w:hAnsiTheme="minorHAnsi"/>
        </w:rPr>
        <w:t>to access</w:t>
      </w:r>
      <w:r w:rsidR="00FC32AC">
        <w:rPr>
          <w:rFonts w:asciiTheme="minorHAnsi" w:hAnsiTheme="minorHAnsi"/>
        </w:rPr>
        <w:t xml:space="preserve"> XCF funding</w:t>
      </w:r>
      <w:r w:rsidR="007B6B64">
        <w:rPr>
          <w:rFonts w:asciiTheme="minorHAnsi" w:hAnsiTheme="minorHAnsi"/>
        </w:rPr>
        <w:t xml:space="preserve"> (</w:t>
      </w:r>
      <w:r w:rsidR="00D07CB8">
        <w:rPr>
          <w:rFonts w:asciiTheme="minorHAnsi" w:hAnsiTheme="minorHAnsi"/>
        </w:rPr>
        <w:t>F</w:t>
      </w:r>
      <w:r w:rsidR="007B6B64">
        <w:rPr>
          <w:rFonts w:asciiTheme="minorHAnsi" w:hAnsiTheme="minorHAnsi"/>
        </w:rPr>
        <w:t>igure 1)</w:t>
      </w:r>
      <w:r w:rsidR="00FC32AC">
        <w:rPr>
          <w:rFonts w:asciiTheme="minorHAnsi" w:hAnsiTheme="minorHAnsi"/>
        </w:rPr>
        <w:t>. These steps have been designed in such a way as to allow countries to</w:t>
      </w:r>
      <w:r w:rsidR="007B6B64">
        <w:rPr>
          <w:rFonts w:asciiTheme="minorHAnsi" w:hAnsiTheme="minorHAnsi"/>
        </w:rPr>
        <w:t xml:space="preserve"> identify and, where necessary,</w:t>
      </w:r>
      <w:r w:rsidR="00FC32AC">
        <w:rPr>
          <w:rFonts w:asciiTheme="minorHAnsi" w:hAnsiTheme="minorHAnsi"/>
        </w:rPr>
        <w:t xml:space="preserve"> build up their capacities and improve their approach to developing </w:t>
      </w:r>
      <w:r w:rsidR="007B6B64">
        <w:rPr>
          <w:rFonts w:asciiTheme="minorHAnsi" w:hAnsiTheme="minorHAnsi"/>
        </w:rPr>
        <w:t xml:space="preserve">adaptation </w:t>
      </w:r>
      <w:r>
        <w:rPr>
          <w:rFonts w:asciiTheme="minorHAnsi" w:hAnsiTheme="minorHAnsi"/>
        </w:rPr>
        <w:t xml:space="preserve">investment plans </w:t>
      </w:r>
      <w:r w:rsidR="00FC32AC">
        <w:rPr>
          <w:rFonts w:asciiTheme="minorHAnsi" w:hAnsiTheme="minorHAnsi"/>
        </w:rPr>
        <w:t xml:space="preserve">prior to an imminent XCF </w:t>
      </w:r>
      <w:proofErr w:type="gramStart"/>
      <w:r w:rsidR="008D4FE1">
        <w:rPr>
          <w:rFonts w:asciiTheme="minorHAnsi" w:hAnsiTheme="minorHAnsi"/>
        </w:rPr>
        <w:t>pay-out</w:t>
      </w:r>
      <w:proofErr w:type="gramEnd"/>
      <w:r w:rsidR="00FC32AC">
        <w:rPr>
          <w:rFonts w:asciiTheme="minorHAnsi" w:hAnsiTheme="minorHAnsi"/>
        </w:rPr>
        <w:t xml:space="preserve">. They also allow </w:t>
      </w:r>
      <w:r>
        <w:rPr>
          <w:rFonts w:asciiTheme="minorHAnsi" w:hAnsiTheme="minorHAnsi"/>
        </w:rPr>
        <w:t>anticipating</w:t>
      </w:r>
      <w:r w:rsidR="00FC32AC">
        <w:rPr>
          <w:rFonts w:asciiTheme="minorHAnsi" w:hAnsiTheme="minorHAnsi"/>
        </w:rPr>
        <w:t xml:space="preserve"> gaps which may exist in-country and gain an overview early on as to which activities countries may intend to finance</w:t>
      </w:r>
      <w:r w:rsidR="007B6B64">
        <w:rPr>
          <w:rFonts w:asciiTheme="minorHAnsi" w:hAnsiTheme="minorHAnsi"/>
        </w:rPr>
        <w:t xml:space="preserve"> within the national structure of adaptation planning</w:t>
      </w:r>
      <w:r w:rsidR="00FC32AC">
        <w:rPr>
          <w:rFonts w:asciiTheme="minorHAnsi" w:hAnsiTheme="minorHAnsi"/>
        </w:rPr>
        <w:t>, and their possible funding amounts in the short-term and over-time</w:t>
      </w:r>
      <w:r>
        <w:rPr>
          <w:rFonts w:asciiTheme="minorHAnsi" w:hAnsiTheme="minorHAnsi"/>
        </w:rPr>
        <w:t>.</w:t>
      </w:r>
      <w:r w:rsidR="007B6B64">
        <w:rPr>
          <w:rFonts w:asciiTheme="minorHAnsi" w:hAnsiTheme="minorHAnsi"/>
        </w:rPr>
        <w:t xml:space="preserve"> Each step is checklist-based and the process is neither intended to be arduous nor duplicative of in-country processes – but instead gives the opportunity to cross-reference and elaborate on them (where appropriate). </w:t>
      </w:r>
      <w:r w:rsidR="002D0E98">
        <w:rPr>
          <w:rFonts w:asciiTheme="minorHAnsi" w:hAnsiTheme="minorHAnsi"/>
        </w:rPr>
        <w:t xml:space="preserve">The third-and most comprehensive-step need only be completed when indications are that a </w:t>
      </w:r>
      <w:proofErr w:type="gramStart"/>
      <w:r w:rsidR="008D4FE1">
        <w:rPr>
          <w:rFonts w:asciiTheme="minorHAnsi" w:hAnsiTheme="minorHAnsi"/>
        </w:rPr>
        <w:t>pay-out</w:t>
      </w:r>
      <w:proofErr w:type="gramEnd"/>
      <w:r w:rsidR="002D0E98">
        <w:rPr>
          <w:rFonts w:asciiTheme="minorHAnsi" w:hAnsiTheme="minorHAnsi"/>
        </w:rPr>
        <w:t xml:space="preserve"> is imminent.</w:t>
      </w:r>
    </w:p>
    <w:p w14:paraId="45DD5183" w14:textId="77777777" w:rsidR="00206C16" w:rsidRDefault="00206C16" w:rsidP="00FC32AC">
      <w:pPr>
        <w:jc w:val="both"/>
        <w:rPr>
          <w:rFonts w:asciiTheme="minorHAnsi" w:hAnsiTheme="minorHAnsi"/>
        </w:rPr>
      </w:pPr>
      <w:r>
        <w:rPr>
          <w:rFonts w:asciiTheme="minorHAnsi" w:hAnsiTheme="minorHAnsi"/>
        </w:rPr>
        <w:t>These recommendations are derived from an extensive desktop study outlining</w:t>
      </w:r>
      <w:r w:rsidRPr="001373F1">
        <w:rPr>
          <w:rFonts w:asciiTheme="minorHAnsi" w:hAnsiTheme="minorHAnsi"/>
        </w:rPr>
        <w:t xml:space="preserve"> the current state-of-thinking on </w:t>
      </w:r>
      <w:r w:rsidR="007B6B64">
        <w:rPr>
          <w:rFonts w:asciiTheme="minorHAnsi" w:hAnsiTheme="minorHAnsi"/>
        </w:rPr>
        <w:t>CCA</w:t>
      </w:r>
      <w:r w:rsidRPr="001373F1">
        <w:rPr>
          <w:rFonts w:asciiTheme="minorHAnsi" w:hAnsiTheme="minorHAnsi"/>
        </w:rPr>
        <w:t xml:space="preserve"> and DRR, existing governance structures for key sources of climate finance, the current status of climate finance flows and barriers</w:t>
      </w:r>
      <w:r w:rsidR="007B6B64">
        <w:rPr>
          <w:rFonts w:asciiTheme="minorHAnsi" w:hAnsiTheme="minorHAnsi"/>
        </w:rPr>
        <w:t>, and in-country financial management processes</w:t>
      </w:r>
      <w:r>
        <w:rPr>
          <w:rFonts w:asciiTheme="minorHAnsi" w:hAnsiTheme="minorHAnsi"/>
        </w:rPr>
        <w:t xml:space="preserve">. </w:t>
      </w:r>
      <w:r w:rsidR="007B6B64">
        <w:rPr>
          <w:rFonts w:asciiTheme="minorHAnsi" w:hAnsiTheme="minorHAnsi"/>
        </w:rPr>
        <w:t xml:space="preserve">A desk-based </w:t>
      </w:r>
      <w:r>
        <w:rPr>
          <w:rFonts w:asciiTheme="minorHAnsi" w:hAnsiTheme="minorHAnsi"/>
        </w:rPr>
        <w:t xml:space="preserve">study was </w:t>
      </w:r>
      <w:r w:rsidRPr="001373F1">
        <w:rPr>
          <w:rFonts w:asciiTheme="minorHAnsi" w:hAnsiTheme="minorHAnsi"/>
        </w:rPr>
        <w:t>coupled with six in-country missions</w:t>
      </w:r>
      <w:r w:rsidR="00D07CB8">
        <w:rPr>
          <w:rFonts w:asciiTheme="minorHAnsi" w:hAnsiTheme="minorHAnsi"/>
        </w:rPr>
        <w:t xml:space="preserve"> (Burkina Faso, Ethiopia, Kenya, Malawi, Rwanda and Zambia)</w:t>
      </w:r>
      <w:r w:rsidRPr="001373F1">
        <w:rPr>
          <w:rFonts w:asciiTheme="minorHAnsi" w:hAnsiTheme="minorHAnsi"/>
        </w:rPr>
        <w:t xml:space="preserve">, to </w:t>
      </w:r>
      <w:r w:rsidR="00D07CB8">
        <w:rPr>
          <w:rFonts w:asciiTheme="minorHAnsi" w:hAnsiTheme="minorHAnsi"/>
        </w:rPr>
        <w:t>inform</w:t>
      </w:r>
      <w:r w:rsidRPr="001373F1">
        <w:rPr>
          <w:rFonts w:asciiTheme="minorHAnsi" w:hAnsiTheme="minorHAnsi"/>
        </w:rPr>
        <w:t xml:space="preserve"> the</w:t>
      </w:r>
      <w:r w:rsidR="00D07CB8">
        <w:rPr>
          <w:rFonts w:asciiTheme="minorHAnsi" w:hAnsiTheme="minorHAnsi"/>
        </w:rPr>
        <w:t xml:space="preserve"> range of</w:t>
      </w:r>
      <w:r w:rsidRPr="001373F1">
        <w:rPr>
          <w:rFonts w:asciiTheme="minorHAnsi" w:hAnsiTheme="minorHAnsi"/>
        </w:rPr>
        <w:t xml:space="preserve"> context</w:t>
      </w:r>
      <w:r w:rsidR="00D07CB8">
        <w:rPr>
          <w:rFonts w:asciiTheme="minorHAnsi" w:hAnsiTheme="minorHAnsi"/>
        </w:rPr>
        <w:t>s</w:t>
      </w:r>
      <w:r w:rsidRPr="001373F1">
        <w:rPr>
          <w:rFonts w:asciiTheme="minorHAnsi" w:hAnsiTheme="minorHAnsi"/>
        </w:rPr>
        <w:t xml:space="preserve"> in which the XCF </w:t>
      </w:r>
      <w:r>
        <w:rPr>
          <w:rFonts w:asciiTheme="minorHAnsi" w:hAnsiTheme="minorHAnsi"/>
        </w:rPr>
        <w:t>mechanism</w:t>
      </w:r>
      <w:r w:rsidRPr="001373F1">
        <w:rPr>
          <w:rFonts w:asciiTheme="minorHAnsi" w:hAnsiTheme="minorHAnsi"/>
        </w:rPr>
        <w:t xml:space="preserve"> </w:t>
      </w:r>
      <w:r>
        <w:rPr>
          <w:rFonts w:asciiTheme="minorHAnsi" w:hAnsiTheme="minorHAnsi"/>
        </w:rPr>
        <w:t>w</w:t>
      </w:r>
      <w:r w:rsidR="00D07CB8">
        <w:rPr>
          <w:rFonts w:asciiTheme="minorHAnsi" w:hAnsiTheme="minorHAnsi"/>
        </w:rPr>
        <w:t>ill</w:t>
      </w:r>
      <w:r w:rsidRPr="001373F1">
        <w:rPr>
          <w:rFonts w:asciiTheme="minorHAnsi" w:hAnsiTheme="minorHAnsi"/>
        </w:rPr>
        <w:t xml:space="preserve"> operate</w:t>
      </w:r>
      <w:r w:rsidR="007B6B64">
        <w:rPr>
          <w:rFonts w:asciiTheme="minorHAnsi" w:hAnsiTheme="minorHAnsi"/>
        </w:rPr>
        <w:t xml:space="preserve"> and </w:t>
      </w:r>
      <w:r w:rsidR="00D07CB8">
        <w:rPr>
          <w:rFonts w:asciiTheme="minorHAnsi" w:hAnsiTheme="minorHAnsi"/>
        </w:rPr>
        <w:t xml:space="preserve">thus </w:t>
      </w:r>
      <w:r w:rsidR="007B6B64">
        <w:rPr>
          <w:rFonts w:asciiTheme="minorHAnsi" w:hAnsiTheme="minorHAnsi"/>
        </w:rPr>
        <w:t xml:space="preserve">ensure </w:t>
      </w:r>
      <w:r w:rsidR="00D07CB8">
        <w:rPr>
          <w:rFonts w:asciiTheme="minorHAnsi" w:hAnsiTheme="minorHAnsi"/>
        </w:rPr>
        <w:t xml:space="preserve">the design of the </w:t>
      </w:r>
      <w:r w:rsidR="007B6B64">
        <w:rPr>
          <w:rFonts w:asciiTheme="minorHAnsi" w:hAnsiTheme="minorHAnsi"/>
        </w:rPr>
        <w:t>eligibility criteria are both robust and realistic</w:t>
      </w:r>
      <w:r w:rsidRPr="001373F1">
        <w:rPr>
          <w:rFonts w:asciiTheme="minorHAnsi" w:hAnsiTheme="minorHAnsi"/>
        </w:rPr>
        <w:t>.</w:t>
      </w:r>
      <w:r>
        <w:rPr>
          <w:rFonts w:asciiTheme="minorHAnsi" w:hAnsiTheme="minorHAnsi"/>
        </w:rPr>
        <w:t xml:space="preserve"> </w:t>
      </w:r>
    </w:p>
    <w:p w14:paraId="568CFA30" w14:textId="1F8A2D42" w:rsidR="00206C16" w:rsidRDefault="00206C16" w:rsidP="00FC32AC">
      <w:pPr>
        <w:jc w:val="both"/>
        <w:rPr>
          <w:rFonts w:asciiTheme="minorHAnsi" w:hAnsiTheme="minorHAnsi"/>
        </w:rPr>
      </w:pPr>
      <w:r>
        <w:rPr>
          <w:rFonts w:asciiTheme="minorHAnsi" w:hAnsiTheme="minorHAnsi"/>
        </w:rPr>
        <w:t>The paper first provides a short introduction to the XCF</w:t>
      </w:r>
      <w:r w:rsidR="007B6B64">
        <w:rPr>
          <w:rFonts w:asciiTheme="minorHAnsi" w:hAnsiTheme="minorHAnsi"/>
        </w:rPr>
        <w:t>. I</w:t>
      </w:r>
      <w:r>
        <w:rPr>
          <w:rFonts w:asciiTheme="minorHAnsi" w:hAnsiTheme="minorHAnsi"/>
        </w:rPr>
        <w:t>t</w:t>
      </w:r>
      <w:r w:rsidR="007B6B64">
        <w:rPr>
          <w:rFonts w:asciiTheme="minorHAnsi" w:hAnsiTheme="minorHAnsi"/>
        </w:rPr>
        <w:t xml:space="preserve"> then</w:t>
      </w:r>
      <w:r>
        <w:rPr>
          <w:rFonts w:asciiTheme="minorHAnsi" w:hAnsiTheme="minorHAnsi"/>
        </w:rPr>
        <w:t xml:space="preserve"> presents the key findings from the desk study and the in-country missions, </w:t>
      </w:r>
      <w:proofErr w:type="gramStart"/>
      <w:r w:rsidR="007B6B64">
        <w:rPr>
          <w:rFonts w:asciiTheme="minorHAnsi" w:hAnsiTheme="minorHAnsi"/>
        </w:rPr>
        <w:t>which</w:t>
      </w:r>
      <w:proofErr w:type="gramEnd"/>
      <w:r w:rsidR="007B6B64">
        <w:rPr>
          <w:rFonts w:asciiTheme="minorHAnsi" w:hAnsiTheme="minorHAnsi"/>
        </w:rPr>
        <w:t xml:space="preserve"> inform the design of the </w:t>
      </w:r>
      <w:r>
        <w:rPr>
          <w:rFonts w:asciiTheme="minorHAnsi" w:hAnsiTheme="minorHAnsi"/>
        </w:rPr>
        <w:t xml:space="preserve">suggested XCF </w:t>
      </w:r>
      <w:r w:rsidR="007B6B64">
        <w:rPr>
          <w:rFonts w:asciiTheme="minorHAnsi" w:hAnsiTheme="minorHAnsi"/>
        </w:rPr>
        <w:t xml:space="preserve">adaptation </w:t>
      </w:r>
      <w:r>
        <w:rPr>
          <w:rFonts w:asciiTheme="minorHAnsi" w:hAnsiTheme="minorHAnsi"/>
        </w:rPr>
        <w:t>investment</w:t>
      </w:r>
      <w:r w:rsidR="007B6B64">
        <w:rPr>
          <w:rFonts w:asciiTheme="minorHAnsi" w:hAnsiTheme="minorHAnsi"/>
        </w:rPr>
        <w:t xml:space="preserve"> plan</w:t>
      </w:r>
      <w:r>
        <w:rPr>
          <w:rFonts w:asciiTheme="minorHAnsi" w:hAnsiTheme="minorHAnsi"/>
        </w:rPr>
        <w:t xml:space="preserve"> criteria. The paper</w:t>
      </w:r>
      <w:r w:rsidR="00233C62">
        <w:rPr>
          <w:rFonts w:asciiTheme="minorHAnsi" w:hAnsiTheme="minorHAnsi"/>
        </w:rPr>
        <w:t xml:space="preserve"> </w:t>
      </w:r>
      <w:r w:rsidR="00D45BF8">
        <w:rPr>
          <w:rFonts w:asciiTheme="minorHAnsi" w:hAnsiTheme="minorHAnsi"/>
        </w:rPr>
        <w:t xml:space="preserve">further </w:t>
      </w:r>
      <w:r w:rsidR="00233C62">
        <w:rPr>
          <w:rFonts w:asciiTheme="minorHAnsi" w:hAnsiTheme="minorHAnsi"/>
        </w:rPr>
        <w:t>provides key takeaway</w:t>
      </w:r>
      <w:r w:rsidR="00C236DD">
        <w:rPr>
          <w:rFonts w:asciiTheme="minorHAnsi" w:hAnsiTheme="minorHAnsi"/>
        </w:rPr>
        <w:t>s</w:t>
      </w:r>
      <w:r w:rsidR="00233C62">
        <w:rPr>
          <w:rFonts w:asciiTheme="minorHAnsi" w:hAnsiTheme="minorHAnsi"/>
        </w:rPr>
        <w:t xml:space="preserve"> from the</w:t>
      </w:r>
      <w:r w:rsidR="00D45BF8">
        <w:rPr>
          <w:rFonts w:asciiTheme="minorHAnsi" w:hAnsiTheme="minorHAnsi"/>
        </w:rPr>
        <w:t xml:space="preserve"> </w:t>
      </w:r>
      <w:r w:rsidR="00C236DD">
        <w:rPr>
          <w:rFonts w:asciiTheme="minorHAnsi" w:hAnsiTheme="minorHAnsi"/>
        </w:rPr>
        <w:t>two-day</w:t>
      </w:r>
      <w:r w:rsidR="00D45BF8">
        <w:rPr>
          <w:rFonts w:asciiTheme="minorHAnsi" w:hAnsiTheme="minorHAnsi"/>
        </w:rPr>
        <w:t xml:space="preserve"> w</w:t>
      </w:r>
      <w:r w:rsidR="00233C62">
        <w:rPr>
          <w:rFonts w:asciiTheme="minorHAnsi" w:hAnsiTheme="minorHAnsi"/>
        </w:rPr>
        <w:t xml:space="preserve">orkshop </w:t>
      </w:r>
      <w:r w:rsidR="00C236DD">
        <w:rPr>
          <w:rFonts w:asciiTheme="minorHAnsi" w:hAnsiTheme="minorHAnsi"/>
        </w:rPr>
        <w:t>held</w:t>
      </w:r>
      <w:r w:rsidR="00233C62">
        <w:rPr>
          <w:rFonts w:asciiTheme="minorHAnsi" w:hAnsiTheme="minorHAnsi"/>
        </w:rPr>
        <w:t xml:space="preserve"> </w:t>
      </w:r>
      <w:r w:rsidR="00D45BF8">
        <w:rPr>
          <w:rFonts w:asciiTheme="minorHAnsi" w:hAnsiTheme="minorHAnsi"/>
        </w:rPr>
        <w:t xml:space="preserve">in Addis Ababa in April 2016 </w:t>
      </w:r>
      <w:r w:rsidR="00C236DD">
        <w:rPr>
          <w:rFonts w:asciiTheme="minorHAnsi" w:hAnsiTheme="minorHAnsi"/>
        </w:rPr>
        <w:t>where the XCF was presented to</w:t>
      </w:r>
      <w:r w:rsidR="00233C62">
        <w:rPr>
          <w:rFonts w:asciiTheme="minorHAnsi" w:hAnsiTheme="minorHAnsi"/>
        </w:rPr>
        <w:t xml:space="preserve"> </w:t>
      </w:r>
      <w:r w:rsidR="00D45BF8">
        <w:rPr>
          <w:rFonts w:asciiTheme="minorHAnsi" w:hAnsiTheme="minorHAnsi"/>
        </w:rPr>
        <w:t xml:space="preserve">representatives of ARC Member States </w:t>
      </w:r>
      <w:r w:rsidR="00D45BF8">
        <w:rPr>
          <w:rFonts w:asciiTheme="minorHAnsi" w:hAnsiTheme="minorHAnsi"/>
        </w:rPr>
        <w:lastRenderedPageBreak/>
        <w:t>and of the</w:t>
      </w:r>
      <w:r w:rsidR="00233C62">
        <w:rPr>
          <w:rFonts w:asciiTheme="minorHAnsi" w:hAnsiTheme="minorHAnsi"/>
        </w:rPr>
        <w:t xml:space="preserve"> donor </w:t>
      </w:r>
      <w:r w:rsidR="00D45BF8">
        <w:rPr>
          <w:rFonts w:asciiTheme="minorHAnsi" w:hAnsiTheme="minorHAnsi"/>
        </w:rPr>
        <w:t>community</w:t>
      </w:r>
      <w:r w:rsidR="00C236DD">
        <w:rPr>
          <w:rFonts w:asciiTheme="minorHAnsi" w:hAnsiTheme="minorHAnsi"/>
        </w:rPr>
        <w:t xml:space="preserve"> to present the XCF. It</w:t>
      </w:r>
      <w:r>
        <w:rPr>
          <w:rFonts w:asciiTheme="minorHAnsi" w:hAnsiTheme="minorHAnsi"/>
        </w:rPr>
        <w:t xml:space="preserve"> concludes with the </w:t>
      </w:r>
      <w:r w:rsidR="007B6B64">
        <w:rPr>
          <w:rFonts w:asciiTheme="minorHAnsi" w:hAnsiTheme="minorHAnsi"/>
        </w:rPr>
        <w:t>anticipated</w:t>
      </w:r>
      <w:r>
        <w:rPr>
          <w:rFonts w:asciiTheme="minorHAnsi" w:hAnsiTheme="minorHAnsi"/>
        </w:rPr>
        <w:t xml:space="preserve"> engagement process for countries to access XCF funding and proposed </w:t>
      </w:r>
      <w:proofErr w:type="gramStart"/>
      <w:r>
        <w:rPr>
          <w:rFonts w:asciiTheme="minorHAnsi" w:hAnsiTheme="minorHAnsi"/>
        </w:rPr>
        <w:t>way-forward</w:t>
      </w:r>
      <w:proofErr w:type="gramEnd"/>
      <w:r>
        <w:rPr>
          <w:rFonts w:asciiTheme="minorHAnsi" w:hAnsiTheme="minorHAnsi"/>
        </w:rPr>
        <w:t>.</w:t>
      </w:r>
    </w:p>
    <w:p w14:paraId="6BCE0CE9" w14:textId="77777777" w:rsidR="00880E58" w:rsidRDefault="00880E58" w:rsidP="00CA4B8C">
      <w:pPr>
        <w:pStyle w:val="Header1"/>
        <w:sectPr w:rsidR="00880E58" w:rsidSect="00CD072D">
          <w:headerReference w:type="default" r:id="rId17"/>
          <w:footerReference w:type="default" r:id="rId18"/>
          <w:pgSz w:w="11907" w:h="16839" w:code="9"/>
          <w:pgMar w:top="2552" w:right="1440" w:bottom="1701" w:left="1440" w:header="720" w:footer="1260" w:gutter="0"/>
          <w:pgNumType w:fmt="lowerRoman" w:start="1"/>
          <w:cols w:space="720"/>
          <w:docGrid w:linePitch="360"/>
        </w:sectPr>
      </w:pPr>
    </w:p>
    <w:p w14:paraId="79524953" w14:textId="70223812" w:rsidR="00A13D11" w:rsidRPr="003B5882" w:rsidRDefault="00A30EF9" w:rsidP="00CA4B8C">
      <w:pPr>
        <w:pStyle w:val="Header1"/>
      </w:pPr>
      <w:bookmarkStart w:id="2" w:name="_Toc461178002"/>
      <w:r>
        <w:lastRenderedPageBreak/>
        <w:t>Introduction: t</w:t>
      </w:r>
      <w:r w:rsidR="00B92BE2">
        <w:t>he Extreme Climate Facility (XCF)</w:t>
      </w:r>
      <w:bookmarkEnd w:id="2"/>
    </w:p>
    <w:p w14:paraId="64D3F5F4" w14:textId="797BAB5E" w:rsidR="005200FD" w:rsidRPr="003B5882" w:rsidRDefault="005200FD" w:rsidP="00206C16">
      <w:pPr>
        <w:spacing w:before="240"/>
        <w:jc w:val="both"/>
        <w:rPr>
          <w:rFonts w:cs="Arial"/>
          <w:color w:val="000000"/>
          <w:szCs w:val="28"/>
        </w:rPr>
      </w:pPr>
      <w:r w:rsidRPr="00294403">
        <w:rPr>
          <w:rFonts w:cs="Arial"/>
          <w:color w:val="000000"/>
          <w:szCs w:val="28"/>
        </w:rPr>
        <w:t xml:space="preserve">The </w:t>
      </w:r>
      <w:r w:rsidRPr="00206C16">
        <w:rPr>
          <w:rFonts w:asciiTheme="minorHAnsi" w:hAnsiTheme="minorHAnsi"/>
        </w:rPr>
        <w:t>estimated</w:t>
      </w:r>
      <w:r w:rsidRPr="00294403">
        <w:rPr>
          <w:rFonts w:cs="Arial"/>
          <w:color w:val="000000"/>
          <w:szCs w:val="28"/>
        </w:rPr>
        <w:t xml:space="preserve"> costs of adapting to clima</w:t>
      </w:r>
      <w:r w:rsidR="009F320E" w:rsidRPr="00294403">
        <w:rPr>
          <w:rFonts w:cs="Arial"/>
          <w:color w:val="000000"/>
          <w:szCs w:val="28"/>
        </w:rPr>
        <w:t>te change range from around $</w:t>
      </w:r>
      <w:r w:rsidR="00294403" w:rsidRPr="00294403">
        <w:rPr>
          <w:rFonts w:cs="Arial"/>
          <w:color w:val="000000"/>
          <w:szCs w:val="28"/>
        </w:rPr>
        <w:t>70</w:t>
      </w:r>
      <w:r w:rsidR="009F320E" w:rsidRPr="00294403">
        <w:rPr>
          <w:rFonts w:cs="Arial"/>
          <w:color w:val="000000"/>
          <w:szCs w:val="28"/>
        </w:rPr>
        <w:t>-</w:t>
      </w:r>
      <w:r w:rsidR="00294403" w:rsidRPr="00294403">
        <w:rPr>
          <w:rFonts w:cs="Arial"/>
          <w:color w:val="000000"/>
          <w:szCs w:val="28"/>
        </w:rPr>
        <w:t>100</w:t>
      </w:r>
      <w:r w:rsidRPr="00294403">
        <w:rPr>
          <w:rFonts w:cs="Arial"/>
          <w:color w:val="000000"/>
          <w:szCs w:val="28"/>
        </w:rPr>
        <w:t xml:space="preserve"> </w:t>
      </w:r>
      <w:r w:rsidR="00294403" w:rsidRPr="00294403">
        <w:rPr>
          <w:rFonts w:cs="Arial"/>
          <w:color w:val="000000"/>
          <w:szCs w:val="28"/>
        </w:rPr>
        <w:t>b</w:t>
      </w:r>
      <w:r w:rsidRPr="00294403">
        <w:rPr>
          <w:rFonts w:cs="Arial"/>
          <w:color w:val="000000"/>
          <w:szCs w:val="28"/>
        </w:rPr>
        <w:t>illion</w:t>
      </w:r>
      <w:r w:rsidR="00294403" w:rsidRPr="00294403">
        <w:rPr>
          <w:rFonts w:cs="Arial"/>
          <w:color w:val="000000"/>
          <w:szCs w:val="28"/>
        </w:rPr>
        <w:t xml:space="preserve"> </w:t>
      </w:r>
      <w:r w:rsidR="00294403">
        <w:rPr>
          <w:rFonts w:cs="Arial"/>
          <w:color w:val="000000"/>
          <w:szCs w:val="28"/>
        </w:rPr>
        <w:t>per ye</w:t>
      </w:r>
      <w:r w:rsidR="00294403" w:rsidRPr="00294403">
        <w:rPr>
          <w:rFonts w:cs="Arial"/>
          <w:color w:val="000000"/>
          <w:szCs w:val="28"/>
        </w:rPr>
        <w:t>ar</w:t>
      </w:r>
      <w:r w:rsidRPr="00294403">
        <w:rPr>
          <w:rFonts w:cs="Arial"/>
          <w:color w:val="000000"/>
          <w:szCs w:val="28"/>
        </w:rPr>
        <w:t xml:space="preserve"> by 20</w:t>
      </w:r>
      <w:r w:rsidR="00294403" w:rsidRPr="00294403">
        <w:rPr>
          <w:rFonts w:cs="Arial"/>
          <w:color w:val="000000"/>
          <w:szCs w:val="28"/>
        </w:rPr>
        <w:t>5</w:t>
      </w:r>
      <w:r w:rsidRPr="00294403">
        <w:rPr>
          <w:rFonts w:cs="Arial"/>
          <w:color w:val="000000"/>
          <w:szCs w:val="28"/>
        </w:rPr>
        <w:t>0</w:t>
      </w:r>
      <w:r w:rsidR="00294403">
        <w:rPr>
          <w:rStyle w:val="FootnoteReference"/>
          <w:rFonts w:cs="Arial"/>
          <w:color w:val="000000"/>
          <w:szCs w:val="28"/>
        </w:rPr>
        <w:footnoteReference w:id="2"/>
      </w:r>
      <w:r w:rsidRPr="00294403">
        <w:rPr>
          <w:rFonts w:cs="Arial"/>
          <w:color w:val="000000"/>
          <w:szCs w:val="28"/>
        </w:rPr>
        <w:t xml:space="preserve">. </w:t>
      </w:r>
      <w:r w:rsidR="009F320E" w:rsidRPr="00294403">
        <w:rPr>
          <w:rFonts w:cs="Arial"/>
          <w:color w:val="000000"/>
          <w:szCs w:val="28"/>
        </w:rPr>
        <w:t>Further</w:t>
      </w:r>
      <w:r w:rsidR="009F320E">
        <w:rPr>
          <w:rFonts w:cs="Arial"/>
          <w:color w:val="000000"/>
          <w:szCs w:val="28"/>
        </w:rPr>
        <w:t>, t</w:t>
      </w:r>
      <w:r w:rsidRPr="003B5882">
        <w:rPr>
          <w:rFonts w:cs="Arial"/>
          <w:color w:val="000000"/>
          <w:szCs w:val="28"/>
        </w:rPr>
        <w:t xml:space="preserve">here is already a significant deficit, or adaptation gap, particularly in Sub-Saharan Africa. The </w:t>
      </w:r>
      <w:r w:rsidR="001D4B61">
        <w:rPr>
          <w:rFonts w:cs="Arial"/>
          <w:color w:val="000000"/>
          <w:szCs w:val="28"/>
        </w:rPr>
        <w:t>United Nations Framework Convention on Climate Change (</w:t>
      </w:r>
      <w:r w:rsidRPr="003B5882">
        <w:rPr>
          <w:rFonts w:cs="Arial"/>
          <w:color w:val="000000"/>
          <w:szCs w:val="28"/>
        </w:rPr>
        <w:t>UNFCCC</w:t>
      </w:r>
      <w:r w:rsidR="001D4B61">
        <w:rPr>
          <w:rFonts w:cs="Arial"/>
          <w:color w:val="000000"/>
          <w:szCs w:val="28"/>
        </w:rPr>
        <w:t>)</w:t>
      </w:r>
      <w:r w:rsidRPr="003B5882">
        <w:rPr>
          <w:rFonts w:cs="Arial"/>
          <w:color w:val="000000"/>
          <w:szCs w:val="28"/>
        </w:rPr>
        <w:t xml:space="preserve"> outlines that developed countries, whose industrialisation has contributed to the augmented levels of greenhouse gases in the atmosphere, have a responsibility to support developing countries</w:t>
      </w:r>
      <w:r w:rsidR="0046238F">
        <w:rPr>
          <w:rFonts w:cs="Arial"/>
          <w:color w:val="000000"/>
          <w:szCs w:val="28"/>
        </w:rPr>
        <w:t xml:space="preserve"> in their attempts at adaptation.</w:t>
      </w:r>
      <w:r w:rsidR="00DC45F5">
        <w:rPr>
          <w:rFonts w:cs="Arial"/>
          <w:color w:val="000000"/>
          <w:szCs w:val="28"/>
        </w:rPr>
        <w:t xml:space="preserve"> </w:t>
      </w:r>
    </w:p>
    <w:p w14:paraId="328F74C6" w14:textId="1970A546" w:rsidR="005200FD" w:rsidRPr="003B5882" w:rsidRDefault="005200FD" w:rsidP="00206C16">
      <w:pPr>
        <w:spacing w:before="120" w:after="0"/>
        <w:jc w:val="both"/>
        <w:rPr>
          <w:rFonts w:cs="Arial"/>
          <w:color w:val="000000"/>
          <w:szCs w:val="28"/>
        </w:rPr>
      </w:pPr>
      <w:r w:rsidRPr="003B5882">
        <w:rPr>
          <w:rFonts w:cs="Arial"/>
          <w:color w:val="000000"/>
          <w:szCs w:val="28"/>
        </w:rPr>
        <w:t xml:space="preserve">A number of international funds have been created to </w:t>
      </w:r>
      <w:r w:rsidR="00EB3FC5">
        <w:rPr>
          <w:rFonts w:cs="Arial"/>
          <w:color w:val="000000"/>
          <w:szCs w:val="28"/>
        </w:rPr>
        <w:t>assist the transfer of funding from developed to developing countries</w:t>
      </w:r>
      <w:r w:rsidR="00AD3BB5" w:rsidRPr="003B5882">
        <w:rPr>
          <w:rFonts w:cs="Arial"/>
          <w:color w:val="000000"/>
          <w:szCs w:val="28"/>
        </w:rPr>
        <w:t xml:space="preserve">, including </w:t>
      </w:r>
      <w:r w:rsidRPr="003B5882">
        <w:rPr>
          <w:rFonts w:cs="Arial"/>
          <w:color w:val="000000"/>
          <w:szCs w:val="28"/>
        </w:rPr>
        <w:t xml:space="preserve">the </w:t>
      </w:r>
      <w:r w:rsidR="00880E58">
        <w:rPr>
          <w:rFonts w:cs="Arial"/>
          <w:color w:val="000000"/>
          <w:szCs w:val="28"/>
        </w:rPr>
        <w:t>Adaptation Fund (</w:t>
      </w:r>
      <w:r w:rsidR="00FA21FE">
        <w:rPr>
          <w:rFonts w:cs="Arial"/>
          <w:color w:val="000000"/>
          <w:szCs w:val="28"/>
        </w:rPr>
        <w:t>AF</w:t>
      </w:r>
      <w:r w:rsidR="00880E58">
        <w:rPr>
          <w:rFonts w:cs="Arial"/>
          <w:color w:val="000000"/>
          <w:szCs w:val="28"/>
        </w:rPr>
        <w:t>)</w:t>
      </w:r>
      <w:r w:rsidR="00ED5584">
        <w:rPr>
          <w:rFonts w:cs="Arial"/>
          <w:color w:val="000000"/>
          <w:szCs w:val="28"/>
        </w:rPr>
        <w:t xml:space="preserve"> and </w:t>
      </w:r>
      <w:r w:rsidR="00880E58">
        <w:rPr>
          <w:rFonts w:cs="Arial"/>
          <w:color w:val="000000"/>
          <w:szCs w:val="28"/>
        </w:rPr>
        <w:t>Green Climate Fund (</w:t>
      </w:r>
      <w:r w:rsidR="00AD3BB5" w:rsidRPr="003B5882">
        <w:rPr>
          <w:rFonts w:cs="Arial"/>
          <w:color w:val="000000"/>
          <w:szCs w:val="28"/>
        </w:rPr>
        <w:t>GCF</w:t>
      </w:r>
      <w:r w:rsidR="00880E58">
        <w:rPr>
          <w:rFonts w:cs="Arial"/>
          <w:color w:val="000000"/>
          <w:szCs w:val="28"/>
        </w:rPr>
        <w:t>)</w:t>
      </w:r>
      <w:r w:rsidR="00AD3BB5" w:rsidRPr="003B5882">
        <w:rPr>
          <w:rFonts w:cs="Arial"/>
          <w:color w:val="000000"/>
          <w:szCs w:val="28"/>
        </w:rPr>
        <w:t xml:space="preserve"> and a variety of bilateral structures, predominantly through the provision of grant support. </w:t>
      </w:r>
      <w:r w:rsidR="001F58FB">
        <w:rPr>
          <w:rFonts w:cs="Arial"/>
          <w:color w:val="000000"/>
          <w:szCs w:val="28"/>
        </w:rPr>
        <w:t>S</w:t>
      </w:r>
      <w:r w:rsidR="00AD3BB5" w:rsidRPr="003B5882">
        <w:rPr>
          <w:rFonts w:cs="Arial"/>
          <w:color w:val="000000"/>
          <w:szCs w:val="28"/>
        </w:rPr>
        <w:t>uch funds have made</w:t>
      </w:r>
      <w:r w:rsidRPr="003B5882">
        <w:rPr>
          <w:rFonts w:cs="Arial"/>
          <w:color w:val="000000"/>
          <w:szCs w:val="28"/>
        </w:rPr>
        <w:t xml:space="preserve"> inroads into </w:t>
      </w:r>
      <w:r w:rsidR="009F320E">
        <w:rPr>
          <w:rFonts w:cs="Arial"/>
          <w:color w:val="000000"/>
          <w:szCs w:val="28"/>
        </w:rPr>
        <w:t xml:space="preserve">the </w:t>
      </w:r>
      <w:r w:rsidRPr="003B5882">
        <w:rPr>
          <w:rFonts w:cs="Arial"/>
          <w:color w:val="000000"/>
          <w:szCs w:val="28"/>
        </w:rPr>
        <w:t xml:space="preserve">transfer of </w:t>
      </w:r>
      <w:r w:rsidR="00AD3BB5" w:rsidRPr="003B5882">
        <w:rPr>
          <w:rFonts w:cs="Arial"/>
          <w:color w:val="000000"/>
          <w:szCs w:val="28"/>
        </w:rPr>
        <w:t>adaptation finance</w:t>
      </w:r>
      <w:r w:rsidR="0046238F">
        <w:rPr>
          <w:rFonts w:cs="Arial"/>
          <w:color w:val="000000"/>
          <w:szCs w:val="28"/>
        </w:rPr>
        <w:t>.</w:t>
      </w:r>
      <w:r w:rsidR="001F58FB">
        <w:rPr>
          <w:rFonts w:cs="Arial"/>
          <w:color w:val="000000"/>
          <w:szCs w:val="28"/>
        </w:rPr>
        <w:t xml:space="preserve"> </w:t>
      </w:r>
      <w:r w:rsidR="0046238F">
        <w:rPr>
          <w:rFonts w:cs="Arial"/>
          <w:color w:val="000000"/>
          <w:szCs w:val="28"/>
        </w:rPr>
        <w:t>H</w:t>
      </w:r>
      <w:r w:rsidR="001F58FB">
        <w:rPr>
          <w:rFonts w:cs="Arial"/>
          <w:color w:val="000000"/>
          <w:szCs w:val="28"/>
        </w:rPr>
        <w:t xml:space="preserve">owever </w:t>
      </w:r>
      <w:r w:rsidR="0046238F">
        <w:rPr>
          <w:rFonts w:cs="Arial"/>
          <w:color w:val="000000"/>
          <w:szCs w:val="28"/>
        </w:rPr>
        <w:t xml:space="preserve">accessing international funds can be challenging, since </w:t>
      </w:r>
      <w:r w:rsidR="00C60A82">
        <w:rPr>
          <w:rFonts w:cs="Arial"/>
          <w:color w:val="000000"/>
          <w:szCs w:val="28"/>
        </w:rPr>
        <w:t xml:space="preserve">few </w:t>
      </w:r>
      <w:r w:rsidR="0046238F">
        <w:rPr>
          <w:rFonts w:cs="Arial"/>
          <w:color w:val="000000"/>
          <w:szCs w:val="28"/>
        </w:rPr>
        <w:t>countries have so far been successfully accredited for direct access.</w:t>
      </w:r>
      <w:r w:rsidRPr="003B5882">
        <w:rPr>
          <w:rFonts w:cs="Arial"/>
          <w:color w:val="000000"/>
          <w:szCs w:val="28"/>
        </w:rPr>
        <w:t xml:space="preserve">  </w:t>
      </w:r>
      <w:r w:rsidR="00AD3BB5" w:rsidRPr="003B5882">
        <w:rPr>
          <w:rFonts w:cs="Arial"/>
          <w:color w:val="000000"/>
          <w:szCs w:val="28"/>
        </w:rPr>
        <w:t>Further, p</w:t>
      </w:r>
      <w:r w:rsidRPr="003B5882">
        <w:rPr>
          <w:rFonts w:cs="Arial"/>
          <w:color w:val="000000"/>
          <w:szCs w:val="28"/>
        </w:rPr>
        <w:t xml:space="preserve">ublic finance alone will also be insufficient to address </w:t>
      </w:r>
      <w:r w:rsidR="00880E58">
        <w:rPr>
          <w:rFonts w:cs="Arial"/>
          <w:color w:val="000000"/>
          <w:szCs w:val="28"/>
        </w:rPr>
        <w:t xml:space="preserve">the needs of climate change </w:t>
      </w:r>
      <w:r w:rsidRPr="003B5882">
        <w:rPr>
          <w:rFonts w:cs="Arial"/>
          <w:color w:val="000000"/>
          <w:szCs w:val="28"/>
        </w:rPr>
        <w:t>adaptation</w:t>
      </w:r>
      <w:r w:rsidR="00880E58">
        <w:rPr>
          <w:rFonts w:cs="Arial"/>
          <w:color w:val="000000"/>
          <w:szCs w:val="28"/>
        </w:rPr>
        <w:t xml:space="preserve"> (CCA) and disaster risk reduction (DRR)</w:t>
      </w:r>
      <w:r w:rsidR="0044016B">
        <w:rPr>
          <w:rStyle w:val="FootnoteReference"/>
          <w:rFonts w:cs="Arial"/>
          <w:color w:val="000000"/>
          <w:szCs w:val="28"/>
        </w:rPr>
        <w:footnoteReference w:id="3"/>
      </w:r>
      <w:r w:rsidRPr="003B5882">
        <w:rPr>
          <w:rFonts w:cs="Arial"/>
          <w:color w:val="000000"/>
          <w:szCs w:val="28"/>
        </w:rPr>
        <w:t>.</w:t>
      </w:r>
      <w:r w:rsidR="00AD3BB5" w:rsidRPr="003B5882">
        <w:rPr>
          <w:rFonts w:cs="Arial"/>
          <w:color w:val="000000"/>
          <w:szCs w:val="28"/>
        </w:rPr>
        <w:t xml:space="preserve"> As such, </w:t>
      </w:r>
      <w:r w:rsidRPr="003B5882">
        <w:rPr>
          <w:rFonts w:cs="Arial"/>
          <w:color w:val="000000"/>
          <w:szCs w:val="28"/>
        </w:rPr>
        <w:t xml:space="preserve">there is growing momentum for </w:t>
      </w:r>
      <w:r w:rsidR="00AD3BB5" w:rsidRPr="003B5882">
        <w:rPr>
          <w:rFonts w:cs="Arial"/>
          <w:color w:val="000000"/>
          <w:szCs w:val="28"/>
        </w:rPr>
        <w:t xml:space="preserve">greater </w:t>
      </w:r>
      <w:r w:rsidRPr="003B5882">
        <w:rPr>
          <w:rFonts w:cs="Arial"/>
          <w:color w:val="000000"/>
          <w:szCs w:val="28"/>
        </w:rPr>
        <w:t>private sector</w:t>
      </w:r>
      <w:r w:rsidR="00AD3BB5" w:rsidRPr="003B5882">
        <w:rPr>
          <w:rFonts w:cs="Arial"/>
          <w:color w:val="000000"/>
          <w:szCs w:val="28"/>
        </w:rPr>
        <w:t xml:space="preserve"> engagement, including </w:t>
      </w:r>
      <w:r w:rsidR="00722F41">
        <w:rPr>
          <w:rFonts w:cs="Arial"/>
          <w:color w:val="000000"/>
          <w:szCs w:val="28"/>
        </w:rPr>
        <w:t xml:space="preserve">by </w:t>
      </w:r>
      <w:r w:rsidRPr="003B5882">
        <w:rPr>
          <w:rFonts w:cs="Arial"/>
          <w:color w:val="000000"/>
          <w:szCs w:val="28"/>
        </w:rPr>
        <w:t xml:space="preserve">climate proofing their own operations </w:t>
      </w:r>
      <w:r w:rsidR="00EB3FC5">
        <w:rPr>
          <w:rFonts w:cs="Arial"/>
          <w:color w:val="000000"/>
          <w:szCs w:val="28"/>
        </w:rPr>
        <w:t xml:space="preserve">and assets </w:t>
      </w:r>
      <w:r w:rsidR="00AD3BB5" w:rsidRPr="003B5882">
        <w:rPr>
          <w:rFonts w:cs="Arial"/>
          <w:color w:val="000000"/>
          <w:szCs w:val="28"/>
        </w:rPr>
        <w:t>as well as</w:t>
      </w:r>
      <w:r w:rsidRPr="003B5882">
        <w:rPr>
          <w:rFonts w:cs="Arial"/>
          <w:color w:val="000000"/>
          <w:szCs w:val="28"/>
        </w:rPr>
        <w:t xml:space="preserve"> supporting climate-resilient investments. Indeed the </w:t>
      </w:r>
      <w:r w:rsidR="00AD3BB5" w:rsidRPr="003B5882">
        <w:rPr>
          <w:rFonts w:cs="Arial"/>
          <w:color w:val="000000"/>
          <w:szCs w:val="28"/>
        </w:rPr>
        <w:t xml:space="preserve">GCF </w:t>
      </w:r>
      <w:r w:rsidRPr="003B5882">
        <w:rPr>
          <w:rFonts w:cs="Arial"/>
          <w:color w:val="000000"/>
          <w:szCs w:val="28"/>
        </w:rPr>
        <w:t>has a private sector facility intended to catalyse private funding flows and unlock investments that address climate change. Green bonds have also grown from a concept to issuance values of $50-70 billion in 2015</w:t>
      </w:r>
      <w:r w:rsidR="00AD3BB5" w:rsidRPr="003B5882">
        <w:rPr>
          <w:rFonts w:cs="Arial"/>
          <w:color w:val="000000"/>
          <w:szCs w:val="28"/>
        </w:rPr>
        <w:t>, as well as insurance and insurance-linked securities that make</w:t>
      </w:r>
      <w:r w:rsidRPr="003B5882">
        <w:rPr>
          <w:rFonts w:cs="Arial"/>
          <w:color w:val="000000"/>
          <w:szCs w:val="28"/>
        </w:rPr>
        <w:t xml:space="preserve"> resources </w:t>
      </w:r>
      <w:r w:rsidR="00AD3BB5" w:rsidRPr="003B5882">
        <w:rPr>
          <w:rFonts w:cs="Arial"/>
          <w:color w:val="000000"/>
          <w:szCs w:val="28"/>
        </w:rPr>
        <w:t>available to respond</w:t>
      </w:r>
      <w:r w:rsidRPr="003B5882">
        <w:rPr>
          <w:rFonts w:cs="Arial"/>
          <w:color w:val="000000"/>
          <w:szCs w:val="28"/>
        </w:rPr>
        <w:t xml:space="preserve"> to extreme event</w:t>
      </w:r>
      <w:r w:rsidR="00AD3BB5" w:rsidRPr="003B5882">
        <w:rPr>
          <w:rFonts w:cs="Arial"/>
          <w:color w:val="000000"/>
          <w:szCs w:val="28"/>
        </w:rPr>
        <w:t>s.</w:t>
      </w:r>
    </w:p>
    <w:p w14:paraId="447F8F52" w14:textId="50F8C1CE" w:rsidR="00021EBA" w:rsidRPr="003B5882" w:rsidRDefault="00021EBA" w:rsidP="00206C16">
      <w:pPr>
        <w:spacing w:before="120" w:after="0"/>
        <w:jc w:val="both"/>
        <w:rPr>
          <w:rFonts w:cs="Arial"/>
          <w:color w:val="000000"/>
          <w:szCs w:val="28"/>
        </w:rPr>
      </w:pPr>
      <w:r w:rsidRPr="003B5882">
        <w:rPr>
          <w:rFonts w:cs="Arial"/>
          <w:color w:val="000000"/>
          <w:szCs w:val="28"/>
        </w:rPr>
        <w:t xml:space="preserve">In line with these efforts, </w:t>
      </w:r>
      <w:r w:rsidR="00630C34" w:rsidRPr="003B5882">
        <w:rPr>
          <w:rFonts w:cs="Arial"/>
          <w:color w:val="000000"/>
          <w:szCs w:val="28"/>
        </w:rPr>
        <w:t xml:space="preserve">ARC </w:t>
      </w:r>
      <w:r w:rsidR="005200FD" w:rsidRPr="003B5882">
        <w:rPr>
          <w:rFonts w:cs="Arial"/>
          <w:color w:val="000000"/>
          <w:szCs w:val="28"/>
        </w:rPr>
        <w:t xml:space="preserve">is </w:t>
      </w:r>
      <w:r w:rsidRPr="003B5882">
        <w:rPr>
          <w:rFonts w:cs="Arial"/>
          <w:color w:val="000000"/>
          <w:szCs w:val="28"/>
        </w:rPr>
        <w:t xml:space="preserve">designing a new </w:t>
      </w:r>
      <w:r w:rsidR="005200FD" w:rsidRPr="003B5882">
        <w:rPr>
          <w:rFonts w:cs="Arial"/>
          <w:color w:val="000000"/>
          <w:szCs w:val="28"/>
        </w:rPr>
        <w:t xml:space="preserve">sovereign mechanism </w:t>
      </w:r>
      <w:r w:rsidRPr="003B5882">
        <w:rPr>
          <w:rFonts w:cs="Arial"/>
          <w:color w:val="000000"/>
          <w:szCs w:val="28"/>
        </w:rPr>
        <w:t xml:space="preserve">for its </w:t>
      </w:r>
      <w:r w:rsidR="00206C16" w:rsidRPr="003B5882">
        <w:rPr>
          <w:rFonts w:cs="Arial"/>
          <w:color w:val="000000"/>
          <w:szCs w:val="28"/>
        </w:rPr>
        <w:t xml:space="preserve">member states </w:t>
      </w:r>
      <w:r w:rsidRPr="003B5882">
        <w:rPr>
          <w:rFonts w:cs="Arial"/>
          <w:color w:val="000000"/>
          <w:szCs w:val="28"/>
        </w:rPr>
        <w:t xml:space="preserve">– </w:t>
      </w:r>
      <w:r w:rsidR="005200FD" w:rsidRPr="003B5882">
        <w:rPr>
          <w:rFonts w:cs="Arial"/>
          <w:color w:val="000000"/>
          <w:szCs w:val="28"/>
        </w:rPr>
        <w:t xml:space="preserve">the </w:t>
      </w:r>
      <w:r w:rsidR="00880E58">
        <w:rPr>
          <w:rFonts w:cs="Arial"/>
          <w:color w:val="000000"/>
          <w:szCs w:val="28"/>
        </w:rPr>
        <w:t>Extreme Climate Facility (</w:t>
      </w:r>
      <w:r w:rsidR="005200FD" w:rsidRPr="003B5882">
        <w:rPr>
          <w:rFonts w:cs="Arial"/>
          <w:color w:val="000000"/>
          <w:szCs w:val="28"/>
        </w:rPr>
        <w:t>XCF</w:t>
      </w:r>
      <w:r w:rsidR="00880E58">
        <w:rPr>
          <w:rFonts w:cs="Arial"/>
          <w:color w:val="000000"/>
          <w:szCs w:val="28"/>
        </w:rPr>
        <w:t>)</w:t>
      </w:r>
      <w:r w:rsidRPr="003B5882">
        <w:rPr>
          <w:rFonts w:cs="Arial"/>
          <w:color w:val="000000"/>
          <w:szCs w:val="28"/>
        </w:rPr>
        <w:t xml:space="preserve"> –</w:t>
      </w:r>
      <w:r w:rsidR="00206C16">
        <w:rPr>
          <w:rFonts w:cs="Arial"/>
          <w:color w:val="000000"/>
          <w:szCs w:val="28"/>
        </w:rPr>
        <w:t xml:space="preserve"> </w:t>
      </w:r>
      <w:r w:rsidR="000B1501">
        <w:rPr>
          <w:rFonts w:cs="Arial"/>
          <w:color w:val="000000"/>
          <w:szCs w:val="28"/>
        </w:rPr>
        <w:t>available for</w:t>
      </w:r>
      <w:r w:rsidRPr="003B5882">
        <w:rPr>
          <w:rFonts w:cs="Arial"/>
          <w:color w:val="000000"/>
          <w:szCs w:val="28"/>
        </w:rPr>
        <w:t xml:space="preserve"> </w:t>
      </w:r>
      <w:r w:rsidR="00EB3FC5">
        <w:rPr>
          <w:rFonts w:cs="Arial"/>
          <w:color w:val="000000"/>
          <w:szCs w:val="28"/>
        </w:rPr>
        <w:t xml:space="preserve">those </w:t>
      </w:r>
      <w:r w:rsidRPr="003B5882">
        <w:rPr>
          <w:rFonts w:cs="Arial"/>
          <w:color w:val="000000"/>
          <w:szCs w:val="28"/>
        </w:rPr>
        <w:t xml:space="preserve">countries </w:t>
      </w:r>
      <w:r w:rsidR="00206C16">
        <w:rPr>
          <w:rFonts w:cs="Arial"/>
          <w:color w:val="000000"/>
          <w:szCs w:val="28"/>
        </w:rPr>
        <w:t xml:space="preserve">that </w:t>
      </w:r>
      <w:r w:rsidR="002F6773">
        <w:rPr>
          <w:rFonts w:cs="Arial"/>
          <w:color w:val="000000"/>
          <w:szCs w:val="28"/>
        </w:rPr>
        <w:t xml:space="preserve">have </w:t>
      </w:r>
      <w:r w:rsidR="00206C16">
        <w:rPr>
          <w:rFonts w:cs="Arial"/>
          <w:color w:val="000000"/>
          <w:szCs w:val="28"/>
        </w:rPr>
        <w:t>joined the ARC insurance pool</w:t>
      </w:r>
      <w:r w:rsidR="000B1501">
        <w:rPr>
          <w:rFonts w:cs="Arial"/>
          <w:color w:val="000000"/>
          <w:szCs w:val="28"/>
        </w:rPr>
        <w:t xml:space="preserve">. </w:t>
      </w:r>
      <w:r w:rsidR="00206C16">
        <w:rPr>
          <w:spacing w:val="-4"/>
        </w:rPr>
        <w:t>This new mechanism</w:t>
      </w:r>
      <w:r w:rsidR="00206C16" w:rsidRPr="003B1F29">
        <w:rPr>
          <w:spacing w:val="-4"/>
        </w:rPr>
        <w:t xml:space="preserve"> </w:t>
      </w:r>
      <w:proofErr w:type="gramStart"/>
      <w:r w:rsidR="00206C16">
        <w:rPr>
          <w:spacing w:val="-4"/>
        </w:rPr>
        <w:t>is expected to</w:t>
      </w:r>
      <w:r w:rsidR="00206C16" w:rsidRPr="003B1F29">
        <w:rPr>
          <w:spacing w:val="-4"/>
        </w:rPr>
        <w:t xml:space="preserve"> be structured</w:t>
      </w:r>
      <w:proofErr w:type="gramEnd"/>
      <w:r w:rsidR="00206C16" w:rsidRPr="003B1F29">
        <w:rPr>
          <w:spacing w:val="-4"/>
        </w:rPr>
        <w:t xml:space="preserve"> as a series of five year financing windows. </w:t>
      </w:r>
      <w:r w:rsidR="000B1501">
        <w:rPr>
          <w:rFonts w:cs="Arial"/>
          <w:color w:val="000000"/>
          <w:szCs w:val="28"/>
        </w:rPr>
        <w:t xml:space="preserve">A </w:t>
      </w:r>
      <w:proofErr w:type="gramStart"/>
      <w:r w:rsidR="008D4FE1">
        <w:rPr>
          <w:rFonts w:cs="Arial"/>
          <w:color w:val="000000"/>
          <w:szCs w:val="28"/>
        </w:rPr>
        <w:t>pay-out</w:t>
      </w:r>
      <w:proofErr w:type="gramEnd"/>
      <w:r w:rsidR="000B1501">
        <w:rPr>
          <w:rFonts w:cs="Arial"/>
          <w:color w:val="000000"/>
          <w:szCs w:val="28"/>
        </w:rPr>
        <w:t xml:space="preserve"> under XCF will be triggered if there is a deviation from long-term average </w:t>
      </w:r>
      <w:r w:rsidR="00206C16">
        <w:rPr>
          <w:rFonts w:cs="Arial"/>
          <w:color w:val="000000"/>
          <w:szCs w:val="28"/>
        </w:rPr>
        <w:t xml:space="preserve">climate </w:t>
      </w:r>
      <w:r w:rsidR="000B1501">
        <w:rPr>
          <w:rFonts w:cs="Arial"/>
          <w:color w:val="000000"/>
          <w:szCs w:val="28"/>
        </w:rPr>
        <w:t>conditions</w:t>
      </w:r>
      <w:r w:rsidRPr="003B5882">
        <w:rPr>
          <w:rFonts w:cs="Arial"/>
          <w:color w:val="000000"/>
          <w:szCs w:val="28"/>
        </w:rPr>
        <w:t xml:space="preserve"> as defined by an objective </w:t>
      </w:r>
      <w:r w:rsidR="00477432" w:rsidRPr="00AF5A31">
        <w:t xml:space="preserve">Extreme Climate Index </w:t>
      </w:r>
      <w:r w:rsidR="00477432">
        <w:t>(ECI)</w:t>
      </w:r>
      <w:r w:rsidRPr="003B5882">
        <w:rPr>
          <w:rFonts w:cs="Arial"/>
          <w:color w:val="000000"/>
          <w:szCs w:val="28"/>
        </w:rPr>
        <w:t>.</w:t>
      </w:r>
      <w:r w:rsidR="00DB08D0">
        <w:rPr>
          <w:rStyle w:val="FootnoteReference"/>
          <w:rFonts w:cs="Arial"/>
          <w:color w:val="000000"/>
          <w:szCs w:val="28"/>
        </w:rPr>
        <w:footnoteReference w:id="4"/>
      </w:r>
      <w:r w:rsidRPr="003B5882">
        <w:rPr>
          <w:rFonts w:cs="Arial"/>
          <w:color w:val="000000"/>
          <w:szCs w:val="28"/>
        </w:rPr>
        <w:t xml:space="preserve"> </w:t>
      </w:r>
      <w:r w:rsidR="00206C16" w:rsidRPr="00206C16">
        <w:rPr>
          <w:spacing w:val="-4"/>
        </w:rPr>
        <w:t xml:space="preserve"> </w:t>
      </w:r>
      <w:r w:rsidR="00477432">
        <w:rPr>
          <w:lang w:val="en-ZA"/>
        </w:rPr>
        <w:t>Owing to the uncertainty</w:t>
      </w:r>
      <w:r w:rsidR="00795AC4">
        <w:rPr>
          <w:lang w:val="en-ZA"/>
        </w:rPr>
        <w:t xml:space="preserve"> of climate futures</w:t>
      </w:r>
      <w:r w:rsidR="00477432">
        <w:rPr>
          <w:spacing w:val="-4"/>
        </w:rPr>
        <w:t>,</w:t>
      </w:r>
      <w:r w:rsidR="00EF463E">
        <w:rPr>
          <w:spacing w:val="-4"/>
        </w:rPr>
        <w:t xml:space="preserve"> </w:t>
      </w:r>
      <w:r w:rsidR="00EF463E">
        <w:rPr>
          <w:lang w:val="en-ZA"/>
        </w:rPr>
        <w:t xml:space="preserve">it may be that no </w:t>
      </w:r>
      <w:r w:rsidR="008D4FE1">
        <w:rPr>
          <w:lang w:val="en-ZA"/>
        </w:rPr>
        <w:t>pay-out</w:t>
      </w:r>
      <w:r w:rsidR="00EF463E">
        <w:rPr>
          <w:lang w:val="en-ZA"/>
        </w:rPr>
        <w:t xml:space="preserve"> will occur in a </w:t>
      </w:r>
      <w:r w:rsidR="00EF463E" w:rsidRPr="003B1F29">
        <w:rPr>
          <w:spacing w:val="-4"/>
        </w:rPr>
        <w:t>five year financing window</w:t>
      </w:r>
      <w:r w:rsidR="00EF463E">
        <w:rPr>
          <w:lang w:val="en-ZA"/>
        </w:rPr>
        <w:t xml:space="preserve">. </w:t>
      </w:r>
      <w:r w:rsidR="00EF463E" w:rsidRPr="00206C16">
        <w:rPr>
          <w:rFonts w:cs="Arial"/>
          <w:color w:val="000000"/>
          <w:szCs w:val="28"/>
        </w:rPr>
        <w:t>As such, t</w:t>
      </w:r>
      <w:r w:rsidR="00477432" w:rsidRPr="00206C16">
        <w:rPr>
          <w:rFonts w:cs="Arial"/>
          <w:color w:val="000000"/>
          <w:szCs w:val="28"/>
        </w:rPr>
        <w:t xml:space="preserve">he XCF is not structured to address short-term funding needs for adaptation but rather designed as a tool to help countries </w:t>
      </w:r>
      <w:r w:rsidR="00477432" w:rsidRPr="00206C16">
        <w:rPr>
          <w:rFonts w:cs="Arial"/>
          <w:color w:val="000000"/>
          <w:szCs w:val="28"/>
        </w:rPr>
        <w:lastRenderedPageBreak/>
        <w:t>develop more comprehensive and robust climate change risk management portfolios, and to scale up and boost on-going adaptation ef</w:t>
      </w:r>
      <w:r w:rsidR="00477432" w:rsidRPr="003B1F29">
        <w:t>forts</w:t>
      </w:r>
      <w:r w:rsidR="00206C16">
        <w:t xml:space="preserve"> over the longer-term</w:t>
      </w:r>
      <w:r w:rsidR="00832558">
        <w:rPr>
          <w:rStyle w:val="FootnoteReference"/>
        </w:rPr>
        <w:footnoteReference w:id="5"/>
      </w:r>
      <w:r w:rsidR="00477432" w:rsidRPr="003B1F29">
        <w:t xml:space="preserve">.  </w:t>
      </w:r>
    </w:p>
    <w:p w14:paraId="524A4625" w14:textId="2CE74A5B" w:rsidR="00E76566" w:rsidRDefault="00E76566" w:rsidP="00206C16">
      <w:pPr>
        <w:spacing w:before="120" w:after="0"/>
        <w:jc w:val="both"/>
        <w:rPr>
          <w:rFonts w:cs="Arial"/>
          <w:color w:val="000000"/>
          <w:szCs w:val="28"/>
        </w:rPr>
      </w:pPr>
      <w:r>
        <w:rPr>
          <w:rFonts w:cs="Arial"/>
          <w:color w:val="000000"/>
          <w:szCs w:val="28"/>
        </w:rPr>
        <w:t xml:space="preserve">The R&amp;D phase is currently still </w:t>
      </w:r>
      <w:proofErr w:type="spellStart"/>
      <w:r>
        <w:rPr>
          <w:rFonts w:cs="Arial"/>
          <w:color w:val="000000"/>
          <w:szCs w:val="28"/>
        </w:rPr>
        <w:t>ongoing</w:t>
      </w:r>
      <w:proofErr w:type="spellEnd"/>
      <w:r>
        <w:rPr>
          <w:rFonts w:cs="Arial"/>
          <w:color w:val="000000"/>
          <w:szCs w:val="28"/>
        </w:rPr>
        <w:t xml:space="preserve"> to define the main characteristics of the new XCF mechanism</w:t>
      </w:r>
      <w:r w:rsidR="00795AC4">
        <w:rPr>
          <w:rFonts w:cs="Arial"/>
          <w:color w:val="000000"/>
          <w:szCs w:val="28"/>
        </w:rPr>
        <w:t>.</w:t>
      </w:r>
      <w:r>
        <w:rPr>
          <w:rFonts w:cs="Arial"/>
          <w:color w:val="000000"/>
          <w:szCs w:val="28"/>
        </w:rPr>
        <w:t xml:space="preserve"> </w:t>
      </w:r>
      <w:r w:rsidR="00795AC4">
        <w:rPr>
          <w:rFonts w:cs="Arial"/>
          <w:color w:val="000000"/>
          <w:szCs w:val="28"/>
        </w:rPr>
        <w:t>The R&amp;D phase</w:t>
      </w:r>
      <w:r>
        <w:rPr>
          <w:rFonts w:cs="Arial"/>
          <w:color w:val="000000"/>
          <w:szCs w:val="28"/>
        </w:rPr>
        <w:t xml:space="preserve"> </w:t>
      </w:r>
      <w:r w:rsidR="00795AC4">
        <w:rPr>
          <w:rFonts w:cs="Arial"/>
          <w:color w:val="000000"/>
          <w:szCs w:val="28"/>
        </w:rPr>
        <w:t>is</w:t>
      </w:r>
      <w:r>
        <w:rPr>
          <w:rFonts w:cs="Arial"/>
          <w:color w:val="000000"/>
          <w:szCs w:val="28"/>
        </w:rPr>
        <w:t xml:space="preserve"> separated in</w:t>
      </w:r>
      <w:r w:rsidR="00795AC4">
        <w:rPr>
          <w:rFonts w:cs="Arial"/>
          <w:color w:val="000000"/>
          <w:szCs w:val="28"/>
        </w:rPr>
        <w:t>to</w:t>
      </w:r>
      <w:r>
        <w:rPr>
          <w:rFonts w:cs="Arial"/>
          <w:color w:val="000000"/>
          <w:szCs w:val="28"/>
        </w:rPr>
        <w:t xml:space="preserve"> three work streams, where:</w:t>
      </w:r>
    </w:p>
    <w:p w14:paraId="0671DCE0" w14:textId="77777777" w:rsidR="00E76566" w:rsidRPr="00206C16" w:rsidRDefault="00E76566" w:rsidP="00206C16">
      <w:pPr>
        <w:spacing w:before="120" w:after="0"/>
        <w:jc w:val="both"/>
        <w:rPr>
          <w:rFonts w:cs="Arial"/>
          <w:b/>
          <w:color w:val="000000"/>
          <w:szCs w:val="28"/>
        </w:rPr>
      </w:pPr>
      <w:r w:rsidRPr="00206C16">
        <w:rPr>
          <w:rFonts w:cs="Arial"/>
          <w:b/>
          <w:color w:val="000000"/>
          <w:szCs w:val="28"/>
        </w:rPr>
        <w:t>- “Pillar 1” focuses on defining the access modalities and criteria for countries to be eligible</w:t>
      </w:r>
      <w:r w:rsidR="00206C16" w:rsidRPr="00206C16">
        <w:rPr>
          <w:rFonts w:cs="Arial"/>
          <w:b/>
          <w:color w:val="000000"/>
          <w:szCs w:val="28"/>
        </w:rPr>
        <w:t>:</w:t>
      </w:r>
    </w:p>
    <w:p w14:paraId="59333246" w14:textId="0195FB6F" w:rsidR="00206C16" w:rsidRDefault="00206C16" w:rsidP="00206C16">
      <w:pPr>
        <w:spacing w:before="120" w:after="0"/>
        <w:jc w:val="both"/>
        <w:rPr>
          <w:rFonts w:cs="Arial"/>
          <w:color w:val="000000"/>
          <w:szCs w:val="28"/>
        </w:rPr>
      </w:pPr>
      <w:r>
        <w:rPr>
          <w:rFonts w:cs="Arial"/>
          <w:color w:val="000000"/>
          <w:szCs w:val="28"/>
        </w:rPr>
        <w:t xml:space="preserve">The recommendations made on access modalities and investment criteria for countries to be eligible </w:t>
      </w:r>
      <w:r w:rsidR="002F6773">
        <w:rPr>
          <w:rFonts w:cs="Arial"/>
          <w:color w:val="000000"/>
          <w:szCs w:val="28"/>
        </w:rPr>
        <w:t xml:space="preserve">to benefit from XCF </w:t>
      </w:r>
      <w:r>
        <w:rPr>
          <w:rFonts w:cs="Arial"/>
          <w:color w:val="000000"/>
          <w:szCs w:val="28"/>
        </w:rPr>
        <w:t xml:space="preserve">are </w:t>
      </w:r>
      <w:r w:rsidR="00FA21FE">
        <w:rPr>
          <w:rFonts w:cs="Arial"/>
          <w:color w:val="000000"/>
          <w:szCs w:val="28"/>
        </w:rPr>
        <w:t>the subject of this paper and are summarised hereinafter</w:t>
      </w:r>
      <w:r>
        <w:rPr>
          <w:rFonts w:cs="Arial"/>
          <w:color w:val="000000"/>
          <w:szCs w:val="28"/>
        </w:rPr>
        <w:t xml:space="preserve">. </w:t>
      </w:r>
    </w:p>
    <w:p w14:paraId="1C1C8A6A" w14:textId="77777777" w:rsidR="00E76566" w:rsidRPr="00206C16" w:rsidRDefault="00E76566" w:rsidP="00206C16">
      <w:pPr>
        <w:spacing w:before="120" w:after="0"/>
        <w:jc w:val="both"/>
        <w:rPr>
          <w:rFonts w:cs="Arial"/>
          <w:b/>
          <w:color w:val="000000"/>
          <w:szCs w:val="28"/>
        </w:rPr>
      </w:pPr>
      <w:r w:rsidRPr="00206C16">
        <w:rPr>
          <w:rFonts w:cs="Arial"/>
          <w:b/>
          <w:color w:val="000000"/>
          <w:szCs w:val="28"/>
        </w:rPr>
        <w:t>- “Pillar 2” focuses on developing the Extreme Climate Index and XCF triggering thresholds</w:t>
      </w:r>
      <w:r w:rsidR="00206C16" w:rsidRPr="00206C16">
        <w:rPr>
          <w:rFonts w:cs="Arial"/>
          <w:b/>
          <w:color w:val="000000"/>
          <w:szCs w:val="28"/>
        </w:rPr>
        <w:t>:</w:t>
      </w:r>
    </w:p>
    <w:p w14:paraId="0DF6B5F7" w14:textId="77777777" w:rsidR="00FC2FF2" w:rsidRDefault="00206C16" w:rsidP="00206C16">
      <w:pPr>
        <w:spacing w:before="120" w:after="0"/>
        <w:jc w:val="both"/>
        <w:rPr>
          <w:lang w:val="en-ZA"/>
        </w:rPr>
      </w:pPr>
      <w:r>
        <w:t xml:space="preserve">While </w:t>
      </w:r>
      <w:r w:rsidR="00FA21FE">
        <w:t xml:space="preserve">still </w:t>
      </w:r>
      <w:proofErr w:type="spellStart"/>
      <w:r w:rsidR="00FA21FE">
        <w:t>ongoing</w:t>
      </w:r>
      <w:proofErr w:type="spellEnd"/>
      <w:r>
        <w:t>,</w:t>
      </w:r>
      <w:r w:rsidR="00FA21FE">
        <w:t xml:space="preserve"> research on</w:t>
      </w:r>
      <w:r>
        <w:t xml:space="preserve"> </w:t>
      </w:r>
      <w:r w:rsidR="00FA21FE">
        <w:t>Pillar 2 has defined</w:t>
      </w:r>
      <w:r>
        <w:t xml:space="preserve"> that t</w:t>
      </w:r>
      <w:r w:rsidR="00FC2FF2">
        <w:t xml:space="preserve">he </w:t>
      </w:r>
      <w:r w:rsidR="00FC2FF2" w:rsidRPr="00AF5A31">
        <w:t xml:space="preserve">Extreme Climate </w:t>
      </w:r>
      <w:r w:rsidR="00FC2FF2">
        <w:t xml:space="preserve">Index </w:t>
      </w:r>
      <w:r w:rsidR="00FC2FF2" w:rsidRPr="00AF5A31">
        <w:rPr>
          <w:lang w:val="en-ZA"/>
        </w:rPr>
        <w:t>will be based on meteorological data, specified by climatic region and designed to capture the severity and frequency of heat, drought, flood and other extreme weather events</w:t>
      </w:r>
      <w:r w:rsidR="00FC2FF2">
        <w:rPr>
          <w:lang w:val="en-ZA"/>
        </w:rPr>
        <w:t>,</w:t>
      </w:r>
      <w:r w:rsidR="00FC2FF2" w:rsidRPr="00AF5A31">
        <w:rPr>
          <w:lang w:val="en-ZA"/>
        </w:rPr>
        <w:t xml:space="preserve"> such as cyclones</w:t>
      </w:r>
      <w:r w:rsidR="00FC2FF2">
        <w:rPr>
          <w:lang w:val="en-ZA"/>
        </w:rPr>
        <w:t>,</w:t>
      </w:r>
      <w:r w:rsidR="00FC2FF2" w:rsidRPr="00AF5A31">
        <w:rPr>
          <w:lang w:val="en-ZA"/>
        </w:rPr>
        <w:t xml:space="preserve"> important to particular </w:t>
      </w:r>
      <w:r w:rsidR="00FC2FF2">
        <w:rPr>
          <w:lang w:val="en-ZA"/>
        </w:rPr>
        <w:t>regions.</w:t>
      </w:r>
      <w:r w:rsidRPr="00206C16">
        <w:rPr>
          <w:spacing w:val="-4"/>
        </w:rPr>
        <w:t xml:space="preserve"> </w:t>
      </w:r>
      <w:r w:rsidRPr="003B1F29">
        <w:rPr>
          <w:spacing w:val="-4"/>
        </w:rPr>
        <w:t>A threshold will be set to identify extremes in the ECI time</w:t>
      </w:r>
      <w:r>
        <w:rPr>
          <w:spacing w:val="-4"/>
        </w:rPr>
        <w:t xml:space="preserve"> </w:t>
      </w:r>
      <w:r w:rsidRPr="003B1F29">
        <w:rPr>
          <w:spacing w:val="-4"/>
        </w:rPr>
        <w:t xml:space="preserve">series for that region, and subsequent breaches of that threshold could indicate potential shifts in climate and a heightened risk of intense weather events occurring.  </w:t>
      </w:r>
      <w:r w:rsidR="00FC2FF2">
        <w:rPr>
          <w:lang w:val="en-ZA"/>
        </w:rPr>
        <w:t xml:space="preserve"> </w:t>
      </w:r>
    </w:p>
    <w:p w14:paraId="4CAF73B6" w14:textId="401C419A" w:rsidR="00E76566" w:rsidRPr="00206C16" w:rsidRDefault="00E76566" w:rsidP="00206C16">
      <w:pPr>
        <w:spacing w:before="120" w:after="0"/>
        <w:jc w:val="both"/>
        <w:rPr>
          <w:rFonts w:cs="Arial"/>
          <w:b/>
          <w:color w:val="000000"/>
          <w:szCs w:val="28"/>
        </w:rPr>
      </w:pPr>
      <w:r w:rsidRPr="00206C16">
        <w:rPr>
          <w:rFonts w:cs="Arial"/>
          <w:b/>
          <w:color w:val="000000"/>
          <w:szCs w:val="28"/>
        </w:rPr>
        <w:t xml:space="preserve">- “Pillar 3” focuses on financial </w:t>
      </w:r>
      <w:r w:rsidR="002F6773">
        <w:rPr>
          <w:rFonts w:cs="Arial"/>
          <w:b/>
          <w:color w:val="000000"/>
          <w:szCs w:val="28"/>
        </w:rPr>
        <w:t>and</w:t>
      </w:r>
      <w:r w:rsidRPr="00206C16">
        <w:rPr>
          <w:rFonts w:cs="Arial"/>
          <w:b/>
          <w:color w:val="000000"/>
          <w:szCs w:val="28"/>
        </w:rPr>
        <w:t xml:space="preserve"> legal structures and establishment options for the new facility</w:t>
      </w:r>
      <w:r w:rsidR="00206C16" w:rsidRPr="00206C16">
        <w:rPr>
          <w:rFonts w:cs="Arial"/>
          <w:b/>
          <w:color w:val="000000"/>
          <w:szCs w:val="28"/>
        </w:rPr>
        <w:t>:</w:t>
      </w:r>
    </w:p>
    <w:p w14:paraId="01F6E2B0" w14:textId="1BBF1DE1" w:rsidR="00206C16" w:rsidRDefault="00206C16" w:rsidP="00206C16">
      <w:pPr>
        <w:spacing w:before="120" w:after="0"/>
        <w:jc w:val="both"/>
        <w:rPr>
          <w:spacing w:val="-4"/>
        </w:rPr>
      </w:pPr>
      <w:r>
        <w:rPr>
          <w:spacing w:val="-4"/>
        </w:rPr>
        <w:t xml:space="preserve">While many aspects of the structure still have to be defined, </w:t>
      </w:r>
      <w:r w:rsidRPr="003B1F29">
        <w:rPr>
          <w:spacing w:val="-4"/>
        </w:rPr>
        <w:t>XCF will likely be structured as a series of five year financing windows.  At the beginning of each financing window, the first of which is scheduled to start in 2017</w:t>
      </w:r>
      <w:r w:rsidR="002F6773">
        <w:rPr>
          <w:spacing w:val="-4"/>
        </w:rPr>
        <w:t xml:space="preserve"> at the earliest</w:t>
      </w:r>
      <w:r w:rsidRPr="003B1F29">
        <w:rPr>
          <w:spacing w:val="-4"/>
        </w:rPr>
        <w:t>, the financ</w:t>
      </w:r>
      <w:r>
        <w:rPr>
          <w:spacing w:val="-4"/>
        </w:rPr>
        <w:t xml:space="preserve">ial risk of XCF triggering </w:t>
      </w:r>
      <w:proofErr w:type="gramStart"/>
      <w:r w:rsidR="00C04381">
        <w:rPr>
          <w:spacing w:val="-4"/>
        </w:rPr>
        <w:t>pay-out</w:t>
      </w:r>
      <w:r>
        <w:rPr>
          <w:spacing w:val="-4"/>
        </w:rPr>
        <w:t>s</w:t>
      </w:r>
      <w:proofErr w:type="gramEnd"/>
      <w:r>
        <w:rPr>
          <w:spacing w:val="-4"/>
        </w:rPr>
        <w:t xml:space="preserve"> </w:t>
      </w:r>
      <w:r w:rsidRPr="003B1F29">
        <w:rPr>
          <w:spacing w:val="-4"/>
        </w:rPr>
        <w:t>would be transferred to the international risk markets, through insurance policies, derivative cont</w:t>
      </w:r>
      <w:r>
        <w:rPr>
          <w:spacing w:val="-4"/>
        </w:rPr>
        <w:t>racts or catastrophe bonds.</w:t>
      </w:r>
      <w:r w:rsidRPr="00206C16">
        <w:rPr>
          <w:spacing w:val="-4"/>
        </w:rPr>
        <w:t xml:space="preserve"> </w:t>
      </w:r>
      <w:r w:rsidRPr="003B1F29">
        <w:rPr>
          <w:spacing w:val="-4"/>
        </w:rPr>
        <w:t xml:space="preserve">The triggered funds </w:t>
      </w:r>
      <w:r>
        <w:rPr>
          <w:spacing w:val="-4"/>
        </w:rPr>
        <w:t>would</w:t>
      </w:r>
      <w:r w:rsidRPr="003B1F29">
        <w:rPr>
          <w:spacing w:val="-4"/>
        </w:rPr>
        <w:t xml:space="preserve"> be linked to deviations of the ECI during the </w:t>
      </w:r>
      <w:proofErr w:type="gramStart"/>
      <w:r w:rsidRPr="003B1F29">
        <w:rPr>
          <w:spacing w:val="-4"/>
        </w:rPr>
        <w:t>five year</w:t>
      </w:r>
      <w:proofErr w:type="gramEnd"/>
      <w:r w:rsidRPr="003B1F29">
        <w:rPr>
          <w:spacing w:val="-4"/>
        </w:rPr>
        <w:t xml:space="preserve"> period.  If, at the end of the financing window, the ECI threshold has been breached, all of the eligible countries within the affected climatic region </w:t>
      </w:r>
      <w:r>
        <w:rPr>
          <w:spacing w:val="-4"/>
        </w:rPr>
        <w:t>would</w:t>
      </w:r>
      <w:r w:rsidRPr="003B1F29">
        <w:rPr>
          <w:spacing w:val="-4"/>
        </w:rPr>
        <w:t xml:space="preserve"> receive an XCF </w:t>
      </w:r>
      <w:proofErr w:type="gramStart"/>
      <w:r w:rsidR="00C04381">
        <w:rPr>
          <w:spacing w:val="-4"/>
        </w:rPr>
        <w:t>pay-out</w:t>
      </w:r>
      <w:proofErr w:type="gramEnd"/>
      <w:r w:rsidRPr="003B1F29">
        <w:rPr>
          <w:spacing w:val="-4"/>
        </w:rPr>
        <w:t xml:space="preserve"> to be used to fund pre-defined adaptation</w:t>
      </w:r>
      <w:r>
        <w:rPr>
          <w:spacing w:val="-4"/>
        </w:rPr>
        <w:t>/DRR</w:t>
      </w:r>
      <w:r w:rsidRPr="003B1F29">
        <w:rPr>
          <w:spacing w:val="-4"/>
        </w:rPr>
        <w:t xml:space="preserve"> activities.  </w:t>
      </w:r>
    </w:p>
    <w:p w14:paraId="77633E0B" w14:textId="0DEA0620" w:rsidR="00795AC4" w:rsidRPr="003B5882" w:rsidRDefault="00206C16" w:rsidP="00206C16">
      <w:pPr>
        <w:spacing w:before="120" w:after="0"/>
        <w:jc w:val="both"/>
        <w:rPr>
          <w:rFonts w:cs="Arial"/>
          <w:color w:val="000000"/>
          <w:szCs w:val="28"/>
        </w:rPr>
      </w:pPr>
      <w:r w:rsidRPr="009A0054">
        <w:rPr>
          <w:rStyle w:val="FootnoteReference"/>
          <w:spacing w:val="-4"/>
        </w:rPr>
        <w:t xml:space="preserve"> </w:t>
      </w:r>
      <w:r w:rsidR="00795AC4">
        <w:rPr>
          <w:rFonts w:cs="Arial"/>
          <w:color w:val="000000"/>
          <w:szCs w:val="28"/>
        </w:rPr>
        <w:t xml:space="preserve">This paper focuses on “Pillar 1” – defining the </w:t>
      </w:r>
      <w:r w:rsidR="002F6773">
        <w:rPr>
          <w:rFonts w:cs="Arial"/>
          <w:color w:val="000000"/>
          <w:szCs w:val="28"/>
        </w:rPr>
        <w:t xml:space="preserve">ARC Member State </w:t>
      </w:r>
      <w:r w:rsidR="00795AC4">
        <w:rPr>
          <w:rFonts w:cs="Arial"/>
          <w:color w:val="000000"/>
          <w:szCs w:val="28"/>
        </w:rPr>
        <w:t>access modalities and eligibility criteria for XCF</w:t>
      </w:r>
      <w:r w:rsidR="00C04381">
        <w:rPr>
          <w:rFonts w:cs="Arial"/>
          <w:color w:val="000000"/>
          <w:szCs w:val="28"/>
        </w:rPr>
        <w:t>.</w:t>
      </w:r>
    </w:p>
    <w:p w14:paraId="35503079" w14:textId="77777777" w:rsidR="00021EBA" w:rsidRPr="003B5882" w:rsidRDefault="00B92BE2" w:rsidP="00206C16">
      <w:pPr>
        <w:pBdr>
          <w:bottom w:val="single" w:sz="4" w:space="1" w:color="auto"/>
        </w:pBdr>
        <w:spacing w:before="240" w:after="0"/>
        <w:jc w:val="both"/>
        <w:rPr>
          <w:rFonts w:cs="Arial"/>
          <w:b/>
          <w:color w:val="000000"/>
          <w:szCs w:val="28"/>
        </w:rPr>
      </w:pPr>
      <w:r>
        <w:rPr>
          <w:rFonts w:cs="Arial"/>
          <w:b/>
          <w:color w:val="000000"/>
          <w:szCs w:val="28"/>
        </w:rPr>
        <w:t>“</w:t>
      </w:r>
      <w:r w:rsidR="00021EBA" w:rsidRPr="003B5882">
        <w:rPr>
          <w:rFonts w:cs="Arial"/>
          <w:b/>
          <w:color w:val="000000"/>
          <w:szCs w:val="28"/>
        </w:rPr>
        <w:t>Pillar 1</w:t>
      </w:r>
      <w:r>
        <w:rPr>
          <w:rFonts w:cs="Arial"/>
          <w:b/>
          <w:color w:val="000000"/>
          <w:szCs w:val="28"/>
        </w:rPr>
        <w:t>”</w:t>
      </w:r>
      <w:r w:rsidR="00021EBA" w:rsidRPr="003B5882">
        <w:rPr>
          <w:rFonts w:cs="Arial"/>
          <w:b/>
          <w:color w:val="000000"/>
          <w:szCs w:val="28"/>
        </w:rPr>
        <w:t xml:space="preserve"> of the R&amp;D </w:t>
      </w:r>
      <w:r w:rsidR="00F234E9">
        <w:rPr>
          <w:rFonts w:cs="Arial"/>
          <w:b/>
          <w:color w:val="000000"/>
          <w:szCs w:val="28"/>
        </w:rPr>
        <w:t>p</w:t>
      </w:r>
      <w:r w:rsidR="00021EBA" w:rsidRPr="003B5882">
        <w:rPr>
          <w:rFonts w:cs="Arial"/>
          <w:b/>
          <w:color w:val="000000"/>
          <w:szCs w:val="28"/>
        </w:rPr>
        <w:t>rogramme</w:t>
      </w:r>
      <w:r w:rsidR="00206C16">
        <w:rPr>
          <w:rFonts w:cs="Arial"/>
          <w:b/>
          <w:color w:val="000000"/>
          <w:szCs w:val="28"/>
        </w:rPr>
        <w:t xml:space="preserve"> </w:t>
      </w:r>
      <w:r w:rsidR="00795AC4">
        <w:rPr>
          <w:rFonts w:cs="Arial"/>
          <w:b/>
          <w:color w:val="000000"/>
          <w:szCs w:val="28"/>
        </w:rPr>
        <w:t>-</w:t>
      </w:r>
      <w:r w:rsidR="00206C16">
        <w:rPr>
          <w:rFonts w:cs="Arial"/>
          <w:b/>
          <w:color w:val="000000"/>
          <w:szCs w:val="28"/>
        </w:rPr>
        <w:t xml:space="preserve"> d</w:t>
      </w:r>
      <w:r w:rsidR="00795AC4">
        <w:rPr>
          <w:rFonts w:cs="Arial"/>
          <w:b/>
          <w:color w:val="000000"/>
          <w:szCs w:val="28"/>
        </w:rPr>
        <w:t>efining the access modalities and eligibility criteria for XCF</w:t>
      </w:r>
    </w:p>
    <w:p w14:paraId="606061E7" w14:textId="3B44F6F3" w:rsidR="00021EBA" w:rsidRPr="003B5882" w:rsidRDefault="008F4C4C" w:rsidP="00206C16">
      <w:pPr>
        <w:spacing w:before="120" w:after="0"/>
        <w:jc w:val="both"/>
        <w:rPr>
          <w:rFonts w:cs="Arial"/>
          <w:color w:val="000000"/>
          <w:szCs w:val="28"/>
        </w:rPr>
      </w:pPr>
      <w:r w:rsidRPr="003B5882">
        <w:rPr>
          <w:rFonts w:cs="Arial"/>
          <w:color w:val="000000"/>
          <w:szCs w:val="28"/>
        </w:rPr>
        <w:t>ARC</w:t>
      </w:r>
      <w:r w:rsidR="00BD5A1C" w:rsidRPr="003B5882">
        <w:rPr>
          <w:rFonts w:cs="Arial"/>
          <w:color w:val="000000"/>
          <w:szCs w:val="28"/>
        </w:rPr>
        <w:t xml:space="preserve"> recognise</w:t>
      </w:r>
      <w:r w:rsidRPr="003B5882">
        <w:rPr>
          <w:rFonts w:cs="Arial"/>
          <w:color w:val="000000"/>
          <w:szCs w:val="28"/>
        </w:rPr>
        <w:t>s</w:t>
      </w:r>
      <w:r w:rsidR="00BD5A1C" w:rsidRPr="003B5882">
        <w:rPr>
          <w:rFonts w:cs="Arial"/>
          <w:color w:val="000000"/>
          <w:szCs w:val="28"/>
        </w:rPr>
        <w:t xml:space="preserve"> that for </w:t>
      </w:r>
      <w:r w:rsidR="002925AB">
        <w:rPr>
          <w:rFonts w:cs="Arial"/>
          <w:color w:val="000000"/>
          <w:szCs w:val="28"/>
        </w:rPr>
        <w:t xml:space="preserve">the </w:t>
      </w:r>
      <w:r w:rsidRPr="003B5882">
        <w:rPr>
          <w:rFonts w:cs="Arial"/>
          <w:color w:val="000000"/>
          <w:szCs w:val="28"/>
        </w:rPr>
        <w:t xml:space="preserve">XCF </w:t>
      </w:r>
      <w:r w:rsidR="00BD5A1C" w:rsidRPr="003B5882">
        <w:rPr>
          <w:rFonts w:cs="Arial"/>
          <w:color w:val="000000"/>
          <w:szCs w:val="28"/>
        </w:rPr>
        <w:t xml:space="preserve">to achieve its objective of enabling countries to improve their adaptation and risk management systems in light of a changing climate, and protect the effectiveness of ARC’s value proposition to its </w:t>
      </w:r>
      <w:r w:rsidR="002D0E98">
        <w:rPr>
          <w:rFonts w:cs="Arial"/>
          <w:color w:val="000000"/>
          <w:szCs w:val="28"/>
        </w:rPr>
        <w:t>m</w:t>
      </w:r>
      <w:r w:rsidR="00BD5A1C" w:rsidRPr="003B5882">
        <w:rPr>
          <w:rFonts w:cs="Arial"/>
          <w:color w:val="000000"/>
          <w:szCs w:val="28"/>
        </w:rPr>
        <w:t xml:space="preserve">ember </w:t>
      </w:r>
      <w:r w:rsidR="002D0E98">
        <w:rPr>
          <w:rFonts w:cs="Arial"/>
          <w:color w:val="000000"/>
          <w:szCs w:val="28"/>
        </w:rPr>
        <w:t>s</w:t>
      </w:r>
      <w:r w:rsidR="00BD5A1C" w:rsidRPr="003B5882">
        <w:rPr>
          <w:rFonts w:cs="Arial"/>
          <w:color w:val="000000"/>
          <w:szCs w:val="28"/>
        </w:rPr>
        <w:t xml:space="preserve">tates, there must be some mechanism in place to support countries to put the funds </w:t>
      </w:r>
      <w:r w:rsidR="00C93D45">
        <w:rPr>
          <w:rFonts w:cs="Arial"/>
          <w:color w:val="000000"/>
          <w:szCs w:val="28"/>
        </w:rPr>
        <w:t xml:space="preserve">– if and when triggered – </w:t>
      </w:r>
      <w:r w:rsidR="00BD5A1C" w:rsidRPr="003B5882">
        <w:rPr>
          <w:rFonts w:cs="Arial"/>
          <w:color w:val="000000"/>
          <w:szCs w:val="28"/>
        </w:rPr>
        <w:t xml:space="preserve">to good use. A similar principle underlies the ARC’s insurance products, which require that countries submit detailed </w:t>
      </w:r>
      <w:r w:rsidR="00A802FB">
        <w:rPr>
          <w:rFonts w:cs="Arial"/>
          <w:color w:val="000000"/>
          <w:szCs w:val="28"/>
        </w:rPr>
        <w:t>c</w:t>
      </w:r>
      <w:r w:rsidR="00BD5A1C" w:rsidRPr="003B5882">
        <w:rPr>
          <w:rFonts w:cs="Arial"/>
          <w:color w:val="000000"/>
          <w:szCs w:val="28"/>
        </w:rPr>
        <w:t xml:space="preserve">ontingency </w:t>
      </w:r>
      <w:proofErr w:type="gramStart"/>
      <w:r w:rsidR="00A802FB">
        <w:rPr>
          <w:rFonts w:cs="Arial"/>
          <w:color w:val="000000"/>
          <w:szCs w:val="28"/>
        </w:rPr>
        <w:t>p</w:t>
      </w:r>
      <w:r w:rsidR="00BD5A1C" w:rsidRPr="003B5882">
        <w:rPr>
          <w:rFonts w:cs="Arial"/>
          <w:color w:val="000000"/>
          <w:szCs w:val="28"/>
        </w:rPr>
        <w:t>lans which</w:t>
      </w:r>
      <w:proofErr w:type="gramEnd"/>
      <w:r w:rsidR="00BD5A1C" w:rsidRPr="003B5882">
        <w:rPr>
          <w:rFonts w:cs="Arial"/>
          <w:color w:val="000000"/>
          <w:szCs w:val="28"/>
        </w:rPr>
        <w:t xml:space="preserve"> clearly explain how a potential </w:t>
      </w:r>
      <w:r w:rsidR="00C04381">
        <w:rPr>
          <w:rFonts w:cs="Arial"/>
          <w:color w:val="000000"/>
          <w:szCs w:val="28"/>
        </w:rPr>
        <w:t>pay-out</w:t>
      </w:r>
      <w:r w:rsidR="00BD5A1C" w:rsidRPr="003B5882">
        <w:rPr>
          <w:rFonts w:cs="Arial"/>
          <w:color w:val="000000"/>
          <w:szCs w:val="28"/>
        </w:rPr>
        <w:t xml:space="preserve"> from the facility would be managed and spent. In the event that the country is to receive a </w:t>
      </w:r>
      <w:proofErr w:type="gramStart"/>
      <w:r w:rsidR="00C04381">
        <w:rPr>
          <w:rFonts w:cs="Arial"/>
          <w:color w:val="000000"/>
          <w:szCs w:val="28"/>
        </w:rPr>
        <w:t>pay-out</w:t>
      </w:r>
      <w:proofErr w:type="gramEnd"/>
      <w:r w:rsidR="00C93D45">
        <w:rPr>
          <w:rFonts w:cs="Arial"/>
          <w:color w:val="000000"/>
          <w:szCs w:val="28"/>
        </w:rPr>
        <w:t xml:space="preserve"> on their ARC insurance policy</w:t>
      </w:r>
      <w:r w:rsidR="00BD5A1C" w:rsidRPr="003B5882">
        <w:rPr>
          <w:rFonts w:cs="Arial"/>
          <w:color w:val="000000"/>
          <w:szCs w:val="28"/>
        </w:rPr>
        <w:t xml:space="preserve">, they must submit to </w:t>
      </w:r>
      <w:r w:rsidR="00BD5A1C" w:rsidRPr="003B5882">
        <w:rPr>
          <w:rFonts w:cs="Arial"/>
          <w:color w:val="000000"/>
          <w:szCs w:val="28"/>
        </w:rPr>
        <w:lastRenderedPageBreak/>
        <w:t>the ARC</w:t>
      </w:r>
      <w:r w:rsidRPr="003B5882">
        <w:rPr>
          <w:rFonts w:cs="Arial"/>
          <w:color w:val="000000"/>
          <w:szCs w:val="28"/>
        </w:rPr>
        <w:t>’s</w:t>
      </w:r>
      <w:r w:rsidR="00BD5A1C" w:rsidRPr="003B5882">
        <w:rPr>
          <w:rFonts w:cs="Arial"/>
          <w:color w:val="000000"/>
          <w:szCs w:val="28"/>
        </w:rPr>
        <w:t xml:space="preserve"> Governin</w:t>
      </w:r>
      <w:r w:rsidRPr="003B5882">
        <w:rPr>
          <w:rFonts w:cs="Arial"/>
          <w:color w:val="000000"/>
          <w:szCs w:val="28"/>
        </w:rPr>
        <w:t>g Board a Final Investment Plan</w:t>
      </w:r>
      <w:r w:rsidR="00BD5A1C" w:rsidRPr="003B5882">
        <w:rPr>
          <w:rFonts w:cs="Arial"/>
          <w:color w:val="000000"/>
          <w:szCs w:val="28"/>
        </w:rPr>
        <w:t xml:space="preserve">, which, if and when approved, </w:t>
      </w:r>
      <w:r w:rsidR="00C93D45">
        <w:rPr>
          <w:rFonts w:cs="Arial"/>
          <w:color w:val="000000"/>
          <w:szCs w:val="28"/>
        </w:rPr>
        <w:t>releases</w:t>
      </w:r>
      <w:r w:rsidR="00C93D45" w:rsidRPr="003B5882">
        <w:rPr>
          <w:rFonts w:cs="Arial"/>
          <w:color w:val="000000"/>
          <w:szCs w:val="28"/>
        </w:rPr>
        <w:t xml:space="preserve"> </w:t>
      </w:r>
      <w:r w:rsidR="00BD5A1C" w:rsidRPr="003B5882">
        <w:rPr>
          <w:rFonts w:cs="Arial"/>
          <w:color w:val="000000"/>
          <w:szCs w:val="28"/>
        </w:rPr>
        <w:t xml:space="preserve">the </w:t>
      </w:r>
      <w:r w:rsidR="00C04381">
        <w:rPr>
          <w:rFonts w:cs="Arial"/>
          <w:color w:val="000000"/>
          <w:szCs w:val="28"/>
        </w:rPr>
        <w:t>pay-out</w:t>
      </w:r>
      <w:r w:rsidR="00C93D45">
        <w:rPr>
          <w:rFonts w:cs="Arial"/>
          <w:color w:val="000000"/>
          <w:szCs w:val="28"/>
        </w:rPr>
        <w:t xml:space="preserve"> to the </w:t>
      </w:r>
      <w:r w:rsidR="00795AC4">
        <w:rPr>
          <w:rFonts w:cs="Arial"/>
          <w:color w:val="000000"/>
          <w:szCs w:val="28"/>
        </w:rPr>
        <w:t xml:space="preserve">member </w:t>
      </w:r>
      <w:r w:rsidR="00C93D45">
        <w:rPr>
          <w:rFonts w:cs="Arial"/>
          <w:color w:val="000000"/>
          <w:szCs w:val="28"/>
        </w:rPr>
        <w:t>country</w:t>
      </w:r>
      <w:r w:rsidR="00BD5A1C" w:rsidRPr="003B5882">
        <w:rPr>
          <w:rFonts w:cs="Arial"/>
          <w:color w:val="000000"/>
          <w:szCs w:val="28"/>
        </w:rPr>
        <w:t xml:space="preserve">. This enables a timely and effective response, allowing governments to cover their additional fiscal outlays in the wake of a disaster, while also providing households with the support they need to maintain their livelihoods and assets. </w:t>
      </w:r>
    </w:p>
    <w:p w14:paraId="6C98D3DA" w14:textId="7C392235" w:rsidR="003B5882" w:rsidRPr="003B5882" w:rsidRDefault="00DF378A" w:rsidP="00206C16">
      <w:pPr>
        <w:spacing w:before="120" w:after="0"/>
        <w:jc w:val="both"/>
        <w:rPr>
          <w:rFonts w:cs="Arial"/>
          <w:color w:val="000000"/>
          <w:szCs w:val="28"/>
        </w:rPr>
      </w:pPr>
      <w:r w:rsidRPr="003B5882">
        <w:rPr>
          <w:rFonts w:cs="Arial"/>
          <w:color w:val="000000"/>
          <w:szCs w:val="28"/>
        </w:rPr>
        <w:t xml:space="preserve">Despite their similarities, </w:t>
      </w:r>
      <w:r w:rsidR="00477432">
        <w:rPr>
          <w:rFonts w:cs="Arial"/>
          <w:color w:val="000000"/>
          <w:szCs w:val="28"/>
        </w:rPr>
        <w:t xml:space="preserve">it is most likely that the </w:t>
      </w:r>
      <w:proofErr w:type="gramStart"/>
      <w:r w:rsidR="00C04381">
        <w:rPr>
          <w:rFonts w:cs="Arial"/>
          <w:color w:val="000000"/>
          <w:szCs w:val="28"/>
        </w:rPr>
        <w:t>pay-out</w:t>
      </w:r>
      <w:proofErr w:type="gramEnd"/>
      <w:r w:rsidR="00477432">
        <w:rPr>
          <w:rFonts w:cs="Arial"/>
          <w:color w:val="000000"/>
          <w:szCs w:val="28"/>
        </w:rPr>
        <w:t xml:space="preserve"> from the XCF will be less frequent </w:t>
      </w:r>
      <w:r w:rsidR="00EF463E">
        <w:rPr>
          <w:rFonts w:cs="Arial"/>
          <w:color w:val="000000"/>
          <w:szCs w:val="28"/>
        </w:rPr>
        <w:t xml:space="preserve">than the </w:t>
      </w:r>
      <w:r w:rsidR="00FD4079">
        <w:rPr>
          <w:rFonts w:cs="Arial"/>
          <w:color w:val="000000"/>
          <w:szCs w:val="28"/>
        </w:rPr>
        <w:t xml:space="preserve">annual weather </w:t>
      </w:r>
      <w:r w:rsidR="00795AC4">
        <w:rPr>
          <w:rFonts w:cs="Arial"/>
          <w:color w:val="000000"/>
          <w:szCs w:val="28"/>
        </w:rPr>
        <w:t xml:space="preserve">insurance products offered by </w:t>
      </w:r>
      <w:r w:rsidR="00E76566">
        <w:rPr>
          <w:rFonts w:cs="Arial"/>
          <w:color w:val="000000"/>
          <w:szCs w:val="28"/>
        </w:rPr>
        <w:t>ARC</w:t>
      </w:r>
      <w:r w:rsidR="00EF463E">
        <w:rPr>
          <w:rFonts w:cs="Arial"/>
          <w:color w:val="000000"/>
          <w:szCs w:val="28"/>
        </w:rPr>
        <w:t>. The XCF</w:t>
      </w:r>
      <w:r w:rsidR="00477432">
        <w:rPr>
          <w:rFonts w:cs="Arial"/>
          <w:color w:val="000000"/>
          <w:szCs w:val="28"/>
        </w:rPr>
        <w:t xml:space="preserve"> should be seen as a complementary tool designed </w:t>
      </w:r>
      <w:r w:rsidR="00477432" w:rsidRPr="003B1F29">
        <w:t xml:space="preserve">to </w:t>
      </w:r>
      <w:r w:rsidR="00795AC4">
        <w:t>support the</w:t>
      </w:r>
      <w:r w:rsidR="00477432" w:rsidRPr="003B1F29">
        <w:t xml:space="preserve"> </w:t>
      </w:r>
      <w:r w:rsidR="00795AC4">
        <w:t xml:space="preserve">existing efforts of </w:t>
      </w:r>
      <w:r w:rsidR="00477432" w:rsidRPr="003B1F29">
        <w:t xml:space="preserve">countries </w:t>
      </w:r>
      <w:r w:rsidR="00795AC4">
        <w:t xml:space="preserve">to adapt to climate change. </w:t>
      </w:r>
      <w:r w:rsidR="00477432">
        <w:t xml:space="preserve"> </w:t>
      </w:r>
      <w:r w:rsidR="00A802FB">
        <w:t xml:space="preserve">It will do this by requiring the submission of </w:t>
      </w:r>
      <w:r w:rsidR="00477432" w:rsidRPr="003B1F29">
        <w:t xml:space="preserve">comprehensive and robust </w:t>
      </w:r>
      <w:r w:rsidR="00477432">
        <w:t>adaptation and disaster risk reduction investment plans</w:t>
      </w:r>
      <w:r w:rsidR="002D0E98">
        <w:t xml:space="preserve"> (hereafter adaptation investment plans)</w:t>
      </w:r>
      <w:r w:rsidR="00A802FB">
        <w:t>, highlighting how XCF funds will complement existing adaptation activities</w:t>
      </w:r>
      <w:r w:rsidR="00477432">
        <w:t>.</w:t>
      </w:r>
      <w:r w:rsidR="00477432" w:rsidRPr="003B1F29">
        <w:t xml:space="preserve"> </w:t>
      </w:r>
      <w:r w:rsidR="00477432">
        <w:rPr>
          <w:rFonts w:cs="Arial"/>
          <w:color w:val="000000"/>
          <w:szCs w:val="28"/>
        </w:rPr>
        <w:t>The</w:t>
      </w:r>
      <w:r w:rsidRPr="003B5882">
        <w:rPr>
          <w:rFonts w:cs="Arial"/>
          <w:color w:val="000000"/>
          <w:szCs w:val="28"/>
        </w:rPr>
        <w:t xml:space="preserve"> standards and guidelines against which countries’ </w:t>
      </w:r>
      <w:r w:rsidR="002D0E98">
        <w:rPr>
          <w:rFonts w:cs="Arial"/>
          <w:color w:val="000000"/>
          <w:szCs w:val="28"/>
        </w:rPr>
        <w:t xml:space="preserve">adaptation investment </w:t>
      </w:r>
      <w:r w:rsidRPr="003B5882">
        <w:rPr>
          <w:rFonts w:cs="Arial"/>
          <w:color w:val="000000"/>
          <w:szCs w:val="28"/>
        </w:rPr>
        <w:t xml:space="preserve">plans </w:t>
      </w:r>
      <w:r w:rsidR="00EF463E">
        <w:rPr>
          <w:rFonts w:cs="Arial"/>
          <w:color w:val="000000"/>
          <w:szCs w:val="28"/>
        </w:rPr>
        <w:t>will be</w:t>
      </w:r>
      <w:r w:rsidR="00EF463E" w:rsidRPr="003B5882">
        <w:rPr>
          <w:rFonts w:cs="Arial"/>
          <w:color w:val="000000"/>
          <w:szCs w:val="28"/>
        </w:rPr>
        <w:t xml:space="preserve"> </w:t>
      </w:r>
      <w:r w:rsidRPr="003B5882">
        <w:rPr>
          <w:rFonts w:cs="Arial"/>
          <w:color w:val="000000"/>
          <w:szCs w:val="28"/>
        </w:rPr>
        <w:t xml:space="preserve">assessed </w:t>
      </w:r>
      <w:r w:rsidR="00477432">
        <w:rPr>
          <w:rFonts w:cs="Arial"/>
          <w:color w:val="000000"/>
          <w:szCs w:val="28"/>
        </w:rPr>
        <w:t xml:space="preserve">to access the XCF should </w:t>
      </w:r>
      <w:r w:rsidRPr="003B5882">
        <w:rPr>
          <w:rFonts w:cs="Arial"/>
          <w:color w:val="000000"/>
          <w:szCs w:val="28"/>
        </w:rPr>
        <w:t>be adjusted to reflect the nature of the new mechanism. In order to develop such standards and guidelines, ARC has partnered with the Climate &amp; Development Knowledge Network (CDKN) to commission a study in order to</w:t>
      </w:r>
      <w:r w:rsidR="003B5882" w:rsidRPr="003B5882">
        <w:rPr>
          <w:rFonts w:cs="Arial"/>
          <w:color w:val="000000"/>
          <w:szCs w:val="28"/>
        </w:rPr>
        <w:t>:</w:t>
      </w:r>
    </w:p>
    <w:p w14:paraId="3E04327B" w14:textId="73B90E36" w:rsidR="003B5882" w:rsidRPr="00B00B00" w:rsidRDefault="00B92BE2" w:rsidP="00206C16">
      <w:pPr>
        <w:pStyle w:val="Default"/>
        <w:numPr>
          <w:ilvl w:val="0"/>
          <w:numId w:val="3"/>
        </w:numPr>
        <w:spacing w:before="120" w:line="276" w:lineRule="auto"/>
        <w:jc w:val="both"/>
        <w:rPr>
          <w:rFonts w:asciiTheme="minorHAnsi" w:hAnsiTheme="minorHAnsi" w:cs="Arial"/>
          <w:sz w:val="22"/>
          <w:szCs w:val="22"/>
        </w:rPr>
      </w:pPr>
      <w:r w:rsidRPr="00B00B00">
        <w:rPr>
          <w:rFonts w:asciiTheme="minorHAnsi" w:hAnsiTheme="minorHAnsi" w:cs="Arial"/>
          <w:sz w:val="22"/>
          <w:szCs w:val="22"/>
        </w:rPr>
        <w:t>Explore w</w:t>
      </w:r>
      <w:r w:rsidR="00DF378A" w:rsidRPr="00B00B00">
        <w:rPr>
          <w:rFonts w:asciiTheme="minorHAnsi" w:hAnsiTheme="minorHAnsi" w:cs="Arial"/>
          <w:sz w:val="22"/>
          <w:szCs w:val="22"/>
        </w:rPr>
        <w:t xml:space="preserve">hether and to what extent investment-ready adaptation </w:t>
      </w:r>
      <w:r w:rsidR="003B5882" w:rsidRPr="00B00B00">
        <w:rPr>
          <w:rFonts w:asciiTheme="minorHAnsi" w:hAnsiTheme="minorHAnsi" w:cs="Arial"/>
          <w:sz w:val="22"/>
          <w:szCs w:val="22"/>
        </w:rPr>
        <w:t xml:space="preserve">DRR </w:t>
      </w:r>
      <w:r w:rsidR="00DF378A" w:rsidRPr="00B00B00">
        <w:rPr>
          <w:rFonts w:asciiTheme="minorHAnsi" w:hAnsiTheme="minorHAnsi" w:cs="Arial"/>
          <w:sz w:val="22"/>
          <w:szCs w:val="22"/>
        </w:rPr>
        <w:t xml:space="preserve">plans exist in a group of </w:t>
      </w:r>
      <w:r w:rsidR="00191E59" w:rsidRPr="00B00B00">
        <w:rPr>
          <w:rFonts w:asciiTheme="minorHAnsi" w:hAnsiTheme="minorHAnsi" w:cs="Arial"/>
          <w:sz w:val="22"/>
          <w:szCs w:val="22"/>
        </w:rPr>
        <w:t>ARC</w:t>
      </w:r>
      <w:r w:rsidR="00DF378A" w:rsidRPr="00B00B00">
        <w:rPr>
          <w:rFonts w:asciiTheme="minorHAnsi" w:hAnsiTheme="minorHAnsi" w:cs="Arial"/>
          <w:sz w:val="22"/>
          <w:szCs w:val="22"/>
        </w:rPr>
        <w:t xml:space="preserve"> </w:t>
      </w:r>
      <w:r w:rsidR="00191E59" w:rsidRPr="00B00B00">
        <w:rPr>
          <w:rFonts w:asciiTheme="minorHAnsi" w:hAnsiTheme="minorHAnsi" w:cs="Arial"/>
          <w:sz w:val="22"/>
          <w:szCs w:val="22"/>
        </w:rPr>
        <w:t>M</w:t>
      </w:r>
      <w:r w:rsidR="00DF378A" w:rsidRPr="00B00B00">
        <w:rPr>
          <w:rFonts w:asciiTheme="minorHAnsi" w:hAnsiTheme="minorHAnsi" w:cs="Arial"/>
          <w:sz w:val="22"/>
          <w:szCs w:val="22"/>
        </w:rPr>
        <w:t xml:space="preserve">ember </w:t>
      </w:r>
      <w:r w:rsidR="00191E59" w:rsidRPr="00B00B00">
        <w:rPr>
          <w:rFonts w:asciiTheme="minorHAnsi" w:hAnsiTheme="minorHAnsi" w:cs="Arial"/>
          <w:sz w:val="22"/>
          <w:szCs w:val="22"/>
        </w:rPr>
        <w:t>S</w:t>
      </w:r>
      <w:r w:rsidR="00DF378A" w:rsidRPr="00B00B00">
        <w:rPr>
          <w:rFonts w:asciiTheme="minorHAnsi" w:hAnsiTheme="minorHAnsi" w:cs="Arial"/>
          <w:sz w:val="22"/>
          <w:szCs w:val="22"/>
        </w:rPr>
        <w:t xml:space="preserve">tates, </w:t>
      </w:r>
      <w:r w:rsidR="003B5882" w:rsidRPr="00B00B00">
        <w:rPr>
          <w:rFonts w:asciiTheme="minorHAnsi" w:hAnsiTheme="minorHAnsi" w:cs="Arial"/>
          <w:sz w:val="22"/>
          <w:szCs w:val="22"/>
        </w:rPr>
        <w:t>and e</w:t>
      </w:r>
      <w:r w:rsidR="00DF378A" w:rsidRPr="00B00B00">
        <w:rPr>
          <w:rFonts w:asciiTheme="minorHAnsi" w:hAnsiTheme="minorHAnsi" w:cs="Arial"/>
          <w:sz w:val="22"/>
          <w:szCs w:val="22"/>
        </w:rPr>
        <w:t xml:space="preserve">numerate adaptation and DRR “good practices” which can form the basis for the </w:t>
      </w:r>
      <w:r w:rsidR="003B5882" w:rsidRPr="00B00B00">
        <w:rPr>
          <w:rFonts w:asciiTheme="minorHAnsi" w:hAnsiTheme="minorHAnsi" w:cs="Arial"/>
          <w:sz w:val="22"/>
          <w:szCs w:val="22"/>
        </w:rPr>
        <w:t>standards</w:t>
      </w:r>
      <w:r w:rsidR="00191E59" w:rsidRPr="00B00B00">
        <w:rPr>
          <w:rFonts w:asciiTheme="minorHAnsi" w:hAnsiTheme="minorHAnsi" w:cs="Arial"/>
          <w:sz w:val="22"/>
          <w:szCs w:val="22"/>
        </w:rPr>
        <w:t xml:space="preserve"> and guidelines</w:t>
      </w:r>
      <w:r w:rsidR="003B5882" w:rsidRPr="00B00B00">
        <w:rPr>
          <w:rFonts w:asciiTheme="minorHAnsi" w:hAnsiTheme="minorHAnsi" w:cs="Arial"/>
          <w:sz w:val="22"/>
          <w:szCs w:val="22"/>
        </w:rPr>
        <w:t xml:space="preserve">; </w:t>
      </w:r>
    </w:p>
    <w:p w14:paraId="42115BE5" w14:textId="36E246D0" w:rsidR="00DF378A" w:rsidRPr="00B00B00" w:rsidRDefault="00B92BE2" w:rsidP="00206C16">
      <w:pPr>
        <w:pStyle w:val="Default"/>
        <w:numPr>
          <w:ilvl w:val="0"/>
          <w:numId w:val="3"/>
        </w:numPr>
        <w:spacing w:before="120" w:line="276" w:lineRule="auto"/>
        <w:jc w:val="both"/>
        <w:rPr>
          <w:rFonts w:asciiTheme="minorHAnsi" w:hAnsiTheme="minorHAnsi" w:cs="Arial"/>
          <w:sz w:val="22"/>
          <w:szCs w:val="22"/>
        </w:rPr>
      </w:pPr>
      <w:r w:rsidRPr="00B00B00">
        <w:rPr>
          <w:rFonts w:asciiTheme="minorHAnsi" w:hAnsiTheme="minorHAnsi" w:cs="Arial"/>
          <w:sz w:val="22"/>
          <w:szCs w:val="22"/>
        </w:rPr>
        <w:t>Determine h</w:t>
      </w:r>
      <w:r w:rsidR="003B5882" w:rsidRPr="00B00B00">
        <w:rPr>
          <w:rFonts w:asciiTheme="minorHAnsi" w:hAnsiTheme="minorHAnsi" w:cs="Arial"/>
          <w:sz w:val="22"/>
          <w:szCs w:val="22"/>
        </w:rPr>
        <w:t xml:space="preserve">ow countries </w:t>
      </w:r>
      <w:r w:rsidR="00DF378A" w:rsidRPr="00B00B00">
        <w:rPr>
          <w:rFonts w:asciiTheme="minorHAnsi" w:hAnsiTheme="minorHAnsi" w:cs="Arial"/>
          <w:sz w:val="22"/>
          <w:szCs w:val="22"/>
        </w:rPr>
        <w:t xml:space="preserve">absorb </w:t>
      </w:r>
      <w:r w:rsidR="00D03B1B" w:rsidRPr="00B00B00">
        <w:rPr>
          <w:rFonts w:asciiTheme="minorHAnsi" w:hAnsiTheme="minorHAnsi" w:cs="Arial"/>
          <w:sz w:val="22"/>
          <w:szCs w:val="22"/>
        </w:rPr>
        <w:t xml:space="preserve">international </w:t>
      </w:r>
      <w:r w:rsidR="00DF378A" w:rsidRPr="00B00B00">
        <w:rPr>
          <w:rFonts w:asciiTheme="minorHAnsi" w:hAnsiTheme="minorHAnsi" w:cs="Arial"/>
          <w:sz w:val="22"/>
          <w:szCs w:val="22"/>
        </w:rPr>
        <w:t>climate finance</w:t>
      </w:r>
      <w:r w:rsidR="00D03B1B" w:rsidRPr="00B00B00">
        <w:rPr>
          <w:rFonts w:asciiTheme="minorHAnsi" w:hAnsiTheme="minorHAnsi" w:cs="Arial"/>
          <w:sz w:val="22"/>
          <w:szCs w:val="22"/>
        </w:rPr>
        <w:t>,</w:t>
      </w:r>
      <w:r w:rsidR="003B5882" w:rsidRPr="00B00B00">
        <w:rPr>
          <w:rFonts w:asciiTheme="minorHAnsi" w:hAnsiTheme="minorHAnsi" w:cs="Arial"/>
          <w:sz w:val="22"/>
          <w:szCs w:val="22"/>
        </w:rPr>
        <w:t xml:space="preserve"> and c</w:t>
      </w:r>
      <w:r w:rsidR="00DF378A" w:rsidRPr="00B00B00">
        <w:rPr>
          <w:rFonts w:asciiTheme="minorHAnsi" w:hAnsiTheme="minorHAnsi" w:cs="Arial"/>
          <w:sz w:val="22"/>
          <w:szCs w:val="22"/>
        </w:rPr>
        <w:t xml:space="preserve">onsider which fiduciary standards </w:t>
      </w:r>
      <w:r w:rsidR="003B5882" w:rsidRPr="00B00B00">
        <w:rPr>
          <w:rFonts w:asciiTheme="minorHAnsi" w:hAnsiTheme="minorHAnsi" w:cs="Arial"/>
          <w:sz w:val="22"/>
          <w:szCs w:val="22"/>
        </w:rPr>
        <w:t>should</w:t>
      </w:r>
      <w:r w:rsidR="00DF378A" w:rsidRPr="00B00B00">
        <w:rPr>
          <w:rFonts w:asciiTheme="minorHAnsi" w:hAnsiTheme="minorHAnsi" w:cs="Arial"/>
          <w:sz w:val="22"/>
          <w:szCs w:val="22"/>
        </w:rPr>
        <w:t xml:space="preserve"> be fulfilled to receive funds</w:t>
      </w:r>
      <w:r w:rsidR="00D03B1B" w:rsidRPr="00B00B00">
        <w:rPr>
          <w:rFonts w:asciiTheme="minorHAnsi" w:hAnsiTheme="minorHAnsi" w:cs="Arial"/>
          <w:sz w:val="22"/>
          <w:szCs w:val="22"/>
        </w:rPr>
        <w:t xml:space="preserve"> under “direct access modalities”</w:t>
      </w:r>
      <w:r w:rsidR="00722F41" w:rsidRPr="00B00B00">
        <w:rPr>
          <w:rFonts w:asciiTheme="minorHAnsi" w:hAnsiTheme="minorHAnsi" w:cs="Arial"/>
          <w:sz w:val="22"/>
          <w:szCs w:val="22"/>
        </w:rPr>
        <w:t>;</w:t>
      </w:r>
    </w:p>
    <w:p w14:paraId="2EFF3769" w14:textId="77777777" w:rsidR="00EB3FC5" w:rsidRPr="00B00B00" w:rsidRDefault="00EB3FC5" w:rsidP="00206C16">
      <w:pPr>
        <w:pStyle w:val="Default"/>
        <w:numPr>
          <w:ilvl w:val="0"/>
          <w:numId w:val="3"/>
        </w:numPr>
        <w:spacing w:before="120" w:line="276" w:lineRule="auto"/>
        <w:jc w:val="both"/>
        <w:rPr>
          <w:rFonts w:asciiTheme="minorHAnsi" w:hAnsiTheme="minorHAnsi" w:cs="Arial"/>
          <w:sz w:val="22"/>
          <w:szCs w:val="22"/>
        </w:rPr>
      </w:pPr>
      <w:r w:rsidRPr="00B00B00">
        <w:rPr>
          <w:rFonts w:asciiTheme="minorHAnsi" w:hAnsiTheme="minorHAnsi" w:cs="Arial"/>
          <w:sz w:val="22"/>
          <w:szCs w:val="22"/>
        </w:rPr>
        <w:t>Offer recommendations regarding how countries can best and most easily access XCF funds to maximise its potential for resilience and adaptation building</w:t>
      </w:r>
      <w:r w:rsidR="00B92BE2" w:rsidRPr="00B00B00">
        <w:rPr>
          <w:rFonts w:asciiTheme="minorHAnsi" w:hAnsiTheme="minorHAnsi" w:cs="Arial"/>
          <w:sz w:val="22"/>
          <w:szCs w:val="22"/>
        </w:rPr>
        <w:t>.</w:t>
      </w:r>
    </w:p>
    <w:p w14:paraId="0FFD7B1C" w14:textId="77777777" w:rsidR="003B5882" w:rsidRPr="003B5882" w:rsidRDefault="003B5882" w:rsidP="00206C16">
      <w:pPr>
        <w:spacing w:before="120" w:after="0"/>
        <w:jc w:val="both"/>
        <w:rPr>
          <w:rFonts w:asciiTheme="minorHAnsi" w:hAnsiTheme="minorHAnsi"/>
        </w:rPr>
      </w:pPr>
      <w:r w:rsidRPr="003B5882">
        <w:rPr>
          <w:rFonts w:asciiTheme="minorHAnsi" w:hAnsiTheme="minorHAnsi"/>
        </w:rPr>
        <w:t xml:space="preserve">CDKN has </w:t>
      </w:r>
      <w:r w:rsidR="00CD453B">
        <w:rPr>
          <w:rFonts w:asciiTheme="minorHAnsi" w:hAnsiTheme="minorHAnsi"/>
        </w:rPr>
        <w:t>contracted</w:t>
      </w:r>
      <w:r w:rsidR="00CD453B" w:rsidRPr="003B5882">
        <w:rPr>
          <w:rFonts w:asciiTheme="minorHAnsi" w:hAnsiTheme="minorHAnsi"/>
        </w:rPr>
        <w:t xml:space="preserve"> </w:t>
      </w:r>
      <w:r w:rsidRPr="003B5882">
        <w:rPr>
          <w:rFonts w:asciiTheme="minorHAnsi" w:hAnsiTheme="minorHAnsi"/>
        </w:rPr>
        <w:t xml:space="preserve">the Frankfurt School-UNEP Centre for Climate &amp; Sustainable Energy Finance and </w:t>
      </w:r>
      <w:proofErr w:type="spellStart"/>
      <w:r w:rsidRPr="003B5882">
        <w:rPr>
          <w:rFonts w:asciiTheme="minorHAnsi" w:hAnsiTheme="minorHAnsi"/>
        </w:rPr>
        <w:t>Kulima</w:t>
      </w:r>
      <w:proofErr w:type="spellEnd"/>
      <w:r w:rsidRPr="003B5882">
        <w:rPr>
          <w:rFonts w:asciiTheme="minorHAnsi" w:hAnsiTheme="minorHAnsi"/>
        </w:rPr>
        <w:t xml:space="preserve"> Integrated Development Solutions to undertake this research. </w:t>
      </w:r>
    </w:p>
    <w:p w14:paraId="0A688AFC" w14:textId="1D631D1D" w:rsidR="00DF378A" w:rsidRDefault="003B5882" w:rsidP="00206C16">
      <w:pPr>
        <w:spacing w:before="120" w:after="0"/>
        <w:jc w:val="both"/>
        <w:rPr>
          <w:rFonts w:asciiTheme="minorHAnsi" w:hAnsiTheme="minorHAnsi"/>
        </w:rPr>
      </w:pPr>
      <w:r>
        <w:rPr>
          <w:rFonts w:asciiTheme="minorHAnsi" w:hAnsiTheme="minorHAnsi"/>
        </w:rPr>
        <w:t xml:space="preserve">Based on a review of the literature and </w:t>
      </w:r>
      <w:r w:rsidR="00F51BF0">
        <w:rPr>
          <w:rFonts w:asciiTheme="minorHAnsi" w:hAnsiTheme="minorHAnsi"/>
        </w:rPr>
        <w:t>face-to-</w:t>
      </w:r>
      <w:r w:rsidR="00BC1389">
        <w:rPr>
          <w:rFonts w:asciiTheme="minorHAnsi" w:hAnsiTheme="minorHAnsi"/>
        </w:rPr>
        <w:t>face interviews in six countries (namely Burkina Faso,</w:t>
      </w:r>
      <w:r w:rsidR="00DC1977">
        <w:rPr>
          <w:rFonts w:asciiTheme="minorHAnsi" w:hAnsiTheme="minorHAnsi"/>
        </w:rPr>
        <w:t xml:space="preserve"> </w:t>
      </w:r>
      <w:r w:rsidR="00BC1389">
        <w:rPr>
          <w:rFonts w:asciiTheme="minorHAnsi" w:hAnsiTheme="minorHAnsi"/>
        </w:rPr>
        <w:t>Ethiopia, Kenya, Malawi, Rwanda</w:t>
      </w:r>
      <w:r w:rsidR="00DC1977">
        <w:rPr>
          <w:rFonts w:asciiTheme="minorHAnsi" w:hAnsiTheme="minorHAnsi"/>
        </w:rPr>
        <w:t xml:space="preserve"> and Zambia</w:t>
      </w:r>
      <w:r w:rsidR="00BC1389">
        <w:rPr>
          <w:rFonts w:asciiTheme="minorHAnsi" w:hAnsiTheme="minorHAnsi"/>
        </w:rPr>
        <w:t>)</w:t>
      </w:r>
      <w:r>
        <w:rPr>
          <w:rFonts w:asciiTheme="minorHAnsi" w:hAnsiTheme="minorHAnsi"/>
        </w:rPr>
        <w:t xml:space="preserve">, </w:t>
      </w:r>
      <w:r w:rsidRPr="003B5882">
        <w:rPr>
          <w:rFonts w:asciiTheme="minorHAnsi" w:hAnsiTheme="minorHAnsi"/>
        </w:rPr>
        <w:t xml:space="preserve">Frankfurt School and </w:t>
      </w:r>
      <w:proofErr w:type="spellStart"/>
      <w:r w:rsidRPr="003B5882">
        <w:rPr>
          <w:rFonts w:asciiTheme="minorHAnsi" w:hAnsiTheme="minorHAnsi"/>
        </w:rPr>
        <w:t>Kulima</w:t>
      </w:r>
      <w:proofErr w:type="spellEnd"/>
      <w:r w:rsidRPr="003B5882">
        <w:rPr>
          <w:rFonts w:asciiTheme="minorHAnsi" w:hAnsiTheme="minorHAnsi"/>
        </w:rPr>
        <w:t xml:space="preserve"> have s</w:t>
      </w:r>
      <w:r w:rsidR="00DF378A" w:rsidRPr="003B5882">
        <w:rPr>
          <w:rFonts w:asciiTheme="minorHAnsi" w:hAnsiTheme="minorHAnsi"/>
        </w:rPr>
        <w:t>ynthesise</w:t>
      </w:r>
      <w:r w:rsidRPr="003B5882">
        <w:rPr>
          <w:rFonts w:asciiTheme="minorHAnsi" w:hAnsiTheme="minorHAnsi"/>
        </w:rPr>
        <w:t>d</w:t>
      </w:r>
      <w:r w:rsidR="00DF378A" w:rsidRPr="003B5882">
        <w:rPr>
          <w:rFonts w:asciiTheme="minorHAnsi" w:hAnsiTheme="minorHAnsi"/>
        </w:rPr>
        <w:t xml:space="preserve"> the</w:t>
      </w:r>
      <w:r w:rsidRPr="003B5882">
        <w:rPr>
          <w:rFonts w:asciiTheme="minorHAnsi" w:hAnsiTheme="minorHAnsi"/>
        </w:rPr>
        <w:t>ir</w:t>
      </w:r>
      <w:r w:rsidR="00DF378A" w:rsidRPr="003B5882">
        <w:rPr>
          <w:rFonts w:asciiTheme="minorHAnsi" w:hAnsiTheme="minorHAnsi"/>
        </w:rPr>
        <w:t xml:space="preserve"> findings into suggested standards and guidelines for XCF to use in assessing </w:t>
      </w:r>
      <w:r w:rsidR="002D0E98">
        <w:rPr>
          <w:rFonts w:asciiTheme="minorHAnsi" w:hAnsiTheme="minorHAnsi"/>
        </w:rPr>
        <w:t xml:space="preserve">adaptation </w:t>
      </w:r>
      <w:r w:rsidR="00DF378A" w:rsidRPr="003B5882">
        <w:rPr>
          <w:rFonts w:asciiTheme="minorHAnsi" w:hAnsiTheme="minorHAnsi"/>
        </w:rPr>
        <w:t>investment plans received from prospective members, as well as a three-step process for countries to utilise</w:t>
      </w:r>
      <w:r w:rsidR="00722F41">
        <w:rPr>
          <w:rFonts w:asciiTheme="minorHAnsi" w:hAnsiTheme="minorHAnsi"/>
        </w:rPr>
        <w:t xml:space="preserve">, </w:t>
      </w:r>
      <w:r w:rsidR="00DF378A" w:rsidRPr="003B5882">
        <w:rPr>
          <w:rFonts w:asciiTheme="minorHAnsi" w:hAnsiTheme="minorHAnsi"/>
        </w:rPr>
        <w:t>ensur</w:t>
      </w:r>
      <w:r w:rsidR="00CD453B">
        <w:rPr>
          <w:rFonts w:asciiTheme="minorHAnsi" w:hAnsiTheme="minorHAnsi"/>
        </w:rPr>
        <w:t>ing</w:t>
      </w:r>
      <w:r w:rsidR="00DF378A" w:rsidRPr="003B5882">
        <w:rPr>
          <w:rFonts w:asciiTheme="minorHAnsi" w:hAnsiTheme="minorHAnsi"/>
        </w:rPr>
        <w:t xml:space="preserve"> they can successfully access funding</w:t>
      </w:r>
      <w:r>
        <w:rPr>
          <w:rFonts w:asciiTheme="minorHAnsi" w:hAnsiTheme="minorHAnsi"/>
        </w:rPr>
        <w:t>.</w:t>
      </w:r>
      <w:r w:rsidR="00CE5537">
        <w:rPr>
          <w:rStyle w:val="FootnoteReference"/>
          <w:rFonts w:asciiTheme="minorHAnsi" w:hAnsiTheme="minorHAnsi"/>
        </w:rPr>
        <w:footnoteReference w:id="6"/>
      </w:r>
      <w:r>
        <w:rPr>
          <w:rFonts w:asciiTheme="minorHAnsi" w:hAnsiTheme="minorHAnsi"/>
        </w:rPr>
        <w:t xml:space="preserve"> </w:t>
      </w:r>
      <w:r w:rsidR="00191E59">
        <w:rPr>
          <w:rFonts w:asciiTheme="minorHAnsi" w:hAnsiTheme="minorHAnsi"/>
        </w:rPr>
        <w:t>These proposed standards have been designed around the principles of simplicity, flexibility, and complementarity with other international climate finance mechanisms. The consultant team</w:t>
      </w:r>
      <w:r>
        <w:rPr>
          <w:rFonts w:asciiTheme="minorHAnsi" w:hAnsiTheme="minorHAnsi"/>
        </w:rPr>
        <w:t xml:space="preserve"> </w:t>
      </w:r>
      <w:r w:rsidR="00191E59">
        <w:rPr>
          <w:rFonts w:asciiTheme="minorHAnsi" w:hAnsiTheme="minorHAnsi"/>
        </w:rPr>
        <w:t>has</w:t>
      </w:r>
      <w:r>
        <w:rPr>
          <w:rFonts w:asciiTheme="minorHAnsi" w:hAnsiTheme="minorHAnsi"/>
        </w:rPr>
        <w:t xml:space="preserve"> </w:t>
      </w:r>
      <w:r w:rsidR="00191E59">
        <w:rPr>
          <w:rFonts w:asciiTheme="minorHAnsi" w:hAnsiTheme="minorHAnsi"/>
        </w:rPr>
        <w:t>also</w:t>
      </w:r>
      <w:r>
        <w:rPr>
          <w:rFonts w:asciiTheme="minorHAnsi" w:hAnsiTheme="minorHAnsi"/>
        </w:rPr>
        <w:t xml:space="preserve"> </w:t>
      </w:r>
      <w:r>
        <w:rPr>
          <w:rFonts w:asciiTheme="minorHAnsi" w:eastAsiaTheme="minorHAnsi" w:hAnsiTheme="minorHAnsi" w:cstheme="minorBidi"/>
          <w:lang w:eastAsia="de-DE"/>
        </w:rPr>
        <w:t>s</w:t>
      </w:r>
      <w:r w:rsidR="00DF378A" w:rsidRPr="003B5882">
        <w:rPr>
          <w:rFonts w:asciiTheme="minorHAnsi" w:hAnsiTheme="minorHAnsi"/>
        </w:rPr>
        <w:t>uggest</w:t>
      </w:r>
      <w:r>
        <w:rPr>
          <w:rFonts w:asciiTheme="minorHAnsi" w:hAnsiTheme="minorHAnsi"/>
        </w:rPr>
        <w:t>ed</w:t>
      </w:r>
      <w:r w:rsidR="00DF378A" w:rsidRPr="003B5882">
        <w:rPr>
          <w:rFonts w:asciiTheme="minorHAnsi" w:hAnsiTheme="minorHAnsi"/>
        </w:rPr>
        <w:t xml:space="preserve"> technical assistance and implementation partners to address any gaps between the status quo in countries and the proposed standards to be adopted by XCF. </w:t>
      </w:r>
    </w:p>
    <w:p w14:paraId="70CE4E36" w14:textId="77777777" w:rsidR="00C04381" w:rsidRDefault="00C04381" w:rsidP="00206C16">
      <w:pPr>
        <w:spacing w:before="120" w:after="0"/>
        <w:jc w:val="both"/>
        <w:rPr>
          <w:rFonts w:asciiTheme="minorHAnsi" w:hAnsiTheme="minorHAnsi"/>
        </w:rPr>
      </w:pPr>
    </w:p>
    <w:p w14:paraId="67A8A6A8" w14:textId="519B96E2" w:rsidR="00A30EF9" w:rsidRDefault="00A30EF9" w:rsidP="00507D41">
      <w:pPr>
        <w:pStyle w:val="Header1"/>
        <w:keepNext/>
        <w:rPr>
          <w:rFonts w:asciiTheme="minorHAnsi" w:hAnsiTheme="minorHAnsi"/>
        </w:rPr>
      </w:pPr>
      <w:bookmarkStart w:id="3" w:name="_Toc461178003"/>
      <w:r w:rsidRPr="00A30EF9">
        <w:lastRenderedPageBreak/>
        <w:t>Current debates in adaptation/</w:t>
      </w:r>
      <w:r w:rsidR="00880E58">
        <w:t>d</w:t>
      </w:r>
      <w:r w:rsidR="002925AB">
        <w:t xml:space="preserve">isaster </w:t>
      </w:r>
      <w:r w:rsidR="00880E58">
        <w:t>r</w:t>
      </w:r>
      <w:r w:rsidR="002925AB">
        <w:t xml:space="preserve">isk </w:t>
      </w:r>
      <w:r w:rsidR="00880E58">
        <w:t>r</w:t>
      </w:r>
      <w:r w:rsidR="002925AB">
        <w:t>eduction</w:t>
      </w:r>
      <w:r w:rsidRPr="00A30EF9">
        <w:t xml:space="preserve"> and principles for </w:t>
      </w:r>
      <w:r w:rsidR="00BA3F66">
        <w:t>“</w:t>
      </w:r>
      <w:r w:rsidRPr="00A30EF9">
        <w:t>good practices</w:t>
      </w:r>
      <w:r w:rsidR="00BA3F66">
        <w:t>”</w:t>
      </w:r>
      <w:bookmarkEnd w:id="3"/>
    </w:p>
    <w:p w14:paraId="4C0E7550" w14:textId="77777777" w:rsidR="007626A3" w:rsidRPr="00ED337C" w:rsidRDefault="007626A3" w:rsidP="00206C16">
      <w:pPr>
        <w:spacing w:before="120" w:after="0"/>
        <w:jc w:val="both"/>
        <w:rPr>
          <w:rFonts w:asciiTheme="minorHAnsi" w:hAnsiTheme="minorHAnsi"/>
        </w:rPr>
      </w:pPr>
      <w:r w:rsidRPr="00ED337C">
        <w:rPr>
          <w:rFonts w:asciiTheme="minorHAnsi" w:hAnsiTheme="minorHAnsi"/>
        </w:rPr>
        <w:t xml:space="preserve">Adaptation encompasses an enormous range of measures and actions, the nature of which </w:t>
      </w:r>
      <w:r w:rsidR="00DB08D0">
        <w:rPr>
          <w:rFonts w:asciiTheme="minorHAnsi" w:hAnsiTheme="minorHAnsi"/>
        </w:rPr>
        <w:t>varies</w:t>
      </w:r>
      <w:r w:rsidRPr="00ED337C">
        <w:rPr>
          <w:rFonts w:asciiTheme="minorHAnsi" w:hAnsiTheme="minorHAnsi"/>
        </w:rPr>
        <w:t xml:space="preserve"> </w:t>
      </w:r>
      <w:r w:rsidR="00DB08D0">
        <w:rPr>
          <w:rFonts w:asciiTheme="minorHAnsi" w:hAnsiTheme="minorHAnsi"/>
        </w:rPr>
        <w:t xml:space="preserve">considerably </w:t>
      </w:r>
      <w:r w:rsidRPr="00ED337C">
        <w:rPr>
          <w:rFonts w:asciiTheme="minorHAnsi" w:hAnsiTheme="minorHAnsi"/>
        </w:rPr>
        <w:t>according to geographic location, climate hazard</w:t>
      </w:r>
      <w:r w:rsidR="00DB08D0">
        <w:rPr>
          <w:rFonts w:asciiTheme="minorHAnsi" w:hAnsiTheme="minorHAnsi"/>
        </w:rPr>
        <w:t>(</w:t>
      </w:r>
      <w:r w:rsidRPr="00ED337C">
        <w:rPr>
          <w:rFonts w:asciiTheme="minorHAnsi" w:hAnsiTheme="minorHAnsi"/>
        </w:rPr>
        <w:t>s</w:t>
      </w:r>
      <w:r w:rsidR="00DB08D0">
        <w:rPr>
          <w:rFonts w:asciiTheme="minorHAnsi" w:hAnsiTheme="minorHAnsi"/>
        </w:rPr>
        <w:t>)</w:t>
      </w:r>
      <w:r w:rsidRPr="00ED337C">
        <w:rPr>
          <w:rFonts w:asciiTheme="minorHAnsi" w:hAnsiTheme="minorHAnsi"/>
        </w:rPr>
        <w:t xml:space="preserve"> faced, local and national development and </w:t>
      </w:r>
      <w:proofErr w:type="spellStart"/>
      <w:r w:rsidRPr="00ED337C">
        <w:rPr>
          <w:rFonts w:asciiTheme="minorHAnsi" w:hAnsiTheme="minorHAnsi"/>
        </w:rPr>
        <w:t>sectoral</w:t>
      </w:r>
      <w:proofErr w:type="spellEnd"/>
      <w:r w:rsidRPr="00ED337C">
        <w:rPr>
          <w:rFonts w:asciiTheme="minorHAnsi" w:hAnsiTheme="minorHAnsi"/>
        </w:rPr>
        <w:t xml:space="preserve"> contexts, the nature of available information about climate hazards and associated risks, and the timescale </w:t>
      </w:r>
      <w:r>
        <w:rPr>
          <w:rFonts w:asciiTheme="minorHAnsi" w:hAnsiTheme="minorHAnsi"/>
        </w:rPr>
        <w:t>of priority.</w:t>
      </w:r>
      <w:r w:rsidRPr="00ED337C">
        <w:rPr>
          <w:rStyle w:val="FootnoteReference"/>
          <w:rFonts w:asciiTheme="minorHAnsi" w:hAnsiTheme="minorHAnsi"/>
        </w:rPr>
        <w:footnoteReference w:id="7"/>
      </w:r>
      <w:r w:rsidRPr="00ED337C">
        <w:rPr>
          <w:rFonts w:asciiTheme="minorHAnsi" w:hAnsiTheme="minorHAnsi"/>
        </w:rPr>
        <w:t xml:space="preserve"> A significant challenge exists in that the success (or otherwise) of adaptation can only truly be recognised when exposure to that recognised hazard has taken place and a (long-lasting) negative impact has not been felt. No universal metrics for adaptation exist, </w:t>
      </w:r>
      <w:r w:rsidR="00DB08D0">
        <w:rPr>
          <w:rFonts w:asciiTheme="minorHAnsi" w:hAnsiTheme="minorHAnsi"/>
        </w:rPr>
        <w:t>which</w:t>
      </w:r>
      <w:r w:rsidRPr="00ED337C">
        <w:rPr>
          <w:rFonts w:asciiTheme="minorHAnsi" w:hAnsiTheme="minorHAnsi"/>
        </w:rPr>
        <w:t xml:space="preserve"> </w:t>
      </w:r>
      <w:r w:rsidR="00DB08D0">
        <w:rPr>
          <w:rFonts w:asciiTheme="minorHAnsi" w:hAnsiTheme="minorHAnsi"/>
        </w:rPr>
        <w:t xml:space="preserve">poses </w:t>
      </w:r>
      <w:r w:rsidRPr="00ED337C">
        <w:rPr>
          <w:rFonts w:asciiTheme="minorHAnsi" w:hAnsiTheme="minorHAnsi"/>
        </w:rPr>
        <w:t>a challenge for the (donor) organisations that are keen to develop indicators and M&amp;E frameworks for their adaptation projects.</w:t>
      </w:r>
      <w:r w:rsidRPr="00ED337C">
        <w:rPr>
          <w:rStyle w:val="FootnoteReference"/>
          <w:rFonts w:asciiTheme="minorHAnsi" w:hAnsiTheme="minorHAnsi"/>
        </w:rPr>
        <w:footnoteReference w:id="8"/>
      </w:r>
      <w:r>
        <w:rPr>
          <w:rFonts w:asciiTheme="minorHAnsi" w:hAnsiTheme="minorHAnsi"/>
        </w:rPr>
        <w:t xml:space="preserve"> </w:t>
      </w:r>
      <w:r w:rsidRPr="00ED337C">
        <w:rPr>
          <w:rFonts w:asciiTheme="minorHAnsi" w:hAnsiTheme="minorHAnsi"/>
        </w:rPr>
        <w:t xml:space="preserve">In fact, despite the </w:t>
      </w:r>
      <w:r w:rsidR="00DB08D0">
        <w:rPr>
          <w:rFonts w:asciiTheme="minorHAnsi" w:hAnsiTheme="minorHAnsi"/>
        </w:rPr>
        <w:t xml:space="preserve">massive </w:t>
      </w:r>
      <w:r w:rsidRPr="00ED337C">
        <w:rPr>
          <w:rFonts w:asciiTheme="minorHAnsi" w:hAnsiTheme="minorHAnsi"/>
        </w:rPr>
        <w:t>number of projects claiming to enable adaptation, scientists have highlighted that there is a noticeable absence of evidence on how adaptation is occurring, particularly in the developing world.</w:t>
      </w:r>
      <w:r w:rsidRPr="00ED337C">
        <w:rPr>
          <w:rStyle w:val="FootnoteReference"/>
          <w:rFonts w:asciiTheme="minorHAnsi" w:hAnsiTheme="minorHAnsi"/>
        </w:rPr>
        <w:footnoteReference w:id="9"/>
      </w:r>
      <w:r w:rsidRPr="00ED337C">
        <w:rPr>
          <w:rFonts w:asciiTheme="minorHAnsi" w:hAnsiTheme="minorHAnsi"/>
        </w:rPr>
        <w:t xml:space="preserve"> </w:t>
      </w:r>
    </w:p>
    <w:p w14:paraId="61B768AF" w14:textId="29ADD722" w:rsidR="007626A3" w:rsidRPr="00ED337C" w:rsidRDefault="007626A3" w:rsidP="00206C16">
      <w:pPr>
        <w:spacing w:before="120" w:after="0"/>
        <w:jc w:val="both"/>
        <w:rPr>
          <w:rFonts w:asciiTheme="minorHAnsi" w:hAnsiTheme="minorHAnsi"/>
        </w:rPr>
      </w:pPr>
      <w:r w:rsidRPr="00ED337C">
        <w:rPr>
          <w:rFonts w:asciiTheme="minorHAnsi" w:hAnsiTheme="minorHAnsi"/>
        </w:rPr>
        <w:t xml:space="preserve">Amongst these conceptual and practical challenges, there are some accepted </w:t>
      </w:r>
      <w:r w:rsidR="005407B9">
        <w:rPr>
          <w:rFonts w:asciiTheme="minorHAnsi" w:hAnsiTheme="minorHAnsi"/>
        </w:rPr>
        <w:t>“</w:t>
      </w:r>
      <w:r w:rsidRPr="00ED337C">
        <w:rPr>
          <w:rFonts w:asciiTheme="minorHAnsi" w:hAnsiTheme="minorHAnsi"/>
        </w:rPr>
        <w:t>good practices</w:t>
      </w:r>
      <w:r w:rsidR="005407B9">
        <w:rPr>
          <w:rFonts w:asciiTheme="minorHAnsi" w:hAnsiTheme="minorHAnsi"/>
        </w:rPr>
        <w:t>”</w:t>
      </w:r>
      <w:r w:rsidRPr="00ED337C">
        <w:rPr>
          <w:rFonts w:asciiTheme="minorHAnsi" w:hAnsiTheme="minorHAnsi"/>
        </w:rPr>
        <w:t xml:space="preserve"> and principles </w:t>
      </w:r>
      <w:r w:rsidR="0013598B">
        <w:rPr>
          <w:rFonts w:asciiTheme="minorHAnsi" w:hAnsiTheme="minorHAnsi"/>
        </w:rPr>
        <w:t>that</w:t>
      </w:r>
      <w:r w:rsidR="0013598B" w:rsidRPr="00ED337C">
        <w:rPr>
          <w:rFonts w:asciiTheme="minorHAnsi" w:hAnsiTheme="minorHAnsi"/>
        </w:rPr>
        <w:t xml:space="preserve"> </w:t>
      </w:r>
      <w:r w:rsidR="005407B9">
        <w:rPr>
          <w:rFonts w:asciiTheme="minorHAnsi" w:hAnsiTheme="minorHAnsi"/>
        </w:rPr>
        <w:t>ARC can</w:t>
      </w:r>
      <w:r w:rsidRPr="00ED337C">
        <w:rPr>
          <w:rFonts w:asciiTheme="minorHAnsi" w:hAnsiTheme="minorHAnsi"/>
        </w:rPr>
        <w:t xml:space="preserve"> u</w:t>
      </w:r>
      <w:r w:rsidR="005407B9">
        <w:rPr>
          <w:rFonts w:asciiTheme="minorHAnsi" w:hAnsiTheme="minorHAnsi"/>
        </w:rPr>
        <w:t>se</w:t>
      </w:r>
      <w:r w:rsidRPr="00ED337C">
        <w:rPr>
          <w:rFonts w:asciiTheme="minorHAnsi" w:hAnsiTheme="minorHAnsi"/>
        </w:rPr>
        <w:t xml:space="preserve"> to inform the </w:t>
      </w:r>
      <w:r w:rsidR="005407B9">
        <w:rPr>
          <w:rFonts w:asciiTheme="minorHAnsi" w:hAnsiTheme="minorHAnsi"/>
        </w:rPr>
        <w:t>formation</w:t>
      </w:r>
      <w:r w:rsidRPr="00ED337C">
        <w:rPr>
          <w:rFonts w:asciiTheme="minorHAnsi" w:hAnsiTheme="minorHAnsi"/>
        </w:rPr>
        <w:t xml:space="preserve"> of </w:t>
      </w:r>
      <w:r w:rsidR="007660C9">
        <w:rPr>
          <w:rFonts w:asciiTheme="minorHAnsi" w:hAnsiTheme="minorHAnsi"/>
        </w:rPr>
        <w:t xml:space="preserve">XCF </w:t>
      </w:r>
      <w:r w:rsidRPr="00ED337C">
        <w:rPr>
          <w:rFonts w:asciiTheme="minorHAnsi" w:hAnsiTheme="minorHAnsi"/>
        </w:rPr>
        <w:t>adaptation</w:t>
      </w:r>
      <w:r w:rsidR="002D0E98">
        <w:rPr>
          <w:rFonts w:asciiTheme="minorHAnsi" w:hAnsiTheme="minorHAnsi"/>
        </w:rPr>
        <w:t xml:space="preserve"> investment</w:t>
      </w:r>
      <w:r w:rsidRPr="00ED337C">
        <w:rPr>
          <w:rFonts w:asciiTheme="minorHAnsi" w:hAnsiTheme="minorHAnsi"/>
        </w:rPr>
        <w:t xml:space="preserve"> plans.</w:t>
      </w:r>
      <w:r>
        <w:rPr>
          <w:rFonts w:asciiTheme="minorHAnsi" w:hAnsiTheme="minorHAnsi"/>
        </w:rPr>
        <w:t xml:space="preserve"> </w:t>
      </w:r>
      <w:r w:rsidRPr="00ED337C">
        <w:rPr>
          <w:rFonts w:asciiTheme="minorHAnsi" w:hAnsiTheme="minorHAnsi"/>
        </w:rPr>
        <w:t xml:space="preserve">Taking a risk management approach addresses the challenges of selecting and monitoring specific adaptation interventions and instead requires evaluation of the mechanisms by which those adaptation interventions </w:t>
      </w:r>
      <w:r w:rsidR="00FD4079">
        <w:rPr>
          <w:rFonts w:asciiTheme="minorHAnsi" w:hAnsiTheme="minorHAnsi"/>
        </w:rPr>
        <w:t xml:space="preserve">can </w:t>
      </w:r>
      <w:r w:rsidRPr="00ED337C">
        <w:rPr>
          <w:rFonts w:asciiTheme="minorHAnsi" w:hAnsiTheme="minorHAnsi"/>
        </w:rPr>
        <w:t>reduce risk</w:t>
      </w:r>
      <w:r w:rsidR="00FD4079">
        <w:rPr>
          <w:rFonts w:asciiTheme="minorHAnsi" w:hAnsiTheme="minorHAnsi"/>
        </w:rPr>
        <w:t>, with multiple complementary mechanisms required to manage risk across a range of time frames and possible medium and longer term scenarios</w:t>
      </w:r>
      <w:r w:rsidRPr="00ED337C">
        <w:rPr>
          <w:rFonts w:asciiTheme="minorHAnsi" w:hAnsiTheme="minorHAnsi"/>
        </w:rPr>
        <w:t xml:space="preserve">. It also enables flexibility in respect to the evolving nature of </w:t>
      </w:r>
      <w:r w:rsidR="005407B9">
        <w:rPr>
          <w:rFonts w:asciiTheme="minorHAnsi" w:hAnsiTheme="minorHAnsi"/>
        </w:rPr>
        <w:t>a country’s</w:t>
      </w:r>
      <w:r w:rsidRPr="00ED337C">
        <w:rPr>
          <w:rFonts w:asciiTheme="minorHAnsi" w:hAnsiTheme="minorHAnsi"/>
        </w:rPr>
        <w:t xml:space="preserve"> climate risk profile, taking into account that, in addition to adaptation to current risks, there will be a need to enable adaptation to future risks which will likely differ in nature (e.g. magnitude and frequency). Ensuring that adaptation is integrated into development (</w:t>
      </w:r>
      <w:r>
        <w:rPr>
          <w:rFonts w:asciiTheme="minorHAnsi" w:hAnsiTheme="minorHAnsi"/>
        </w:rPr>
        <w:t>i.e.</w:t>
      </w:r>
      <w:r w:rsidRPr="00ED337C">
        <w:rPr>
          <w:rFonts w:asciiTheme="minorHAnsi" w:hAnsiTheme="minorHAnsi"/>
        </w:rPr>
        <w:t xml:space="preserve"> climate-resilient development) is also important, since climate risks will affect all aspects of society.</w:t>
      </w:r>
      <w:r>
        <w:rPr>
          <w:rFonts w:asciiTheme="minorHAnsi" w:hAnsiTheme="minorHAnsi"/>
        </w:rPr>
        <w:t xml:space="preserve"> </w:t>
      </w:r>
      <w:r w:rsidR="005407B9">
        <w:rPr>
          <w:rFonts w:asciiTheme="minorHAnsi" w:hAnsiTheme="minorHAnsi"/>
        </w:rPr>
        <w:t>Finally</w:t>
      </w:r>
      <w:r w:rsidRPr="00ED337C">
        <w:rPr>
          <w:rFonts w:asciiTheme="minorHAnsi" w:hAnsiTheme="minorHAnsi"/>
        </w:rPr>
        <w:t xml:space="preserve">, current and future adaptation needs mean that there is a need for both “regular” development activities that also reduce vulnerability to a range of climate hazards and risks </w:t>
      </w:r>
      <w:r w:rsidR="005407B9">
        <w:rPr>
          <w:rFonts w:asciiTheme="minorHAnsi" w:hAnsiTheme="minorHAnsi"/>
        </w:rPr>
        <w:t>as well as highly-</w:t>
      </w:r>
      <w:r w:rsidRPr="00ED337C">
        <w:rPr>
          <w:rFonts w:asciiTheme="minorHAnsi" w:hAnsiTheme="minorHAnsi"/>
        </w:rPr>
        <w:t>targeted adaptation measures designed to address specific, identifiable</w:t>
      </w:r>
      <w:r w:rsidR="005407B9">
        <w:rPr>
          <w:rFonts w:asciiTheme="minorHAnsi" w:hAnsiTheme="minorHAnsi"/>
        </w:rPr>
        <w:t>,</w:t>
      </w:r>
      <w:r w:rsidRPr="00ED337C">
        <w:rPr>
          <w:rFonts w:asciiTheme="minorHAnsi" w:hAnsiTheme="minorHAnsi"/>
        </w:rPr>
        <w:t xml:space="preserve"> and quantifiable current and future climate hazards.</w:t>
      </w:r>
    </w:p>
    <w:p w14:paraId="5437ED9F" w14:textId="74829941" w:rsidR="007626A3" w:rsidRDefault="00527CF0" w:rsidP="00206C16">
      <w:pPr>
        <w:spacing w:before="120" w:after="0"/>
        <w:jc w:val="both"/>
        <w:rPr>
          <w:rFonts w:asciiTheme="minorHAnsi" w:hAnsiTheme="minorHAnsi"/>
        </w:rPr>
      </w:pPr>
      <w:r>
        <w:rPr>
          <w:rFonts w:asciiTheme="minorHAnsi" w:hAnsiTheme="minorHAnsi"/>
        </w:rPr>
        <w:t>While</w:t>
      </w:r>
      <w:r w:rsidR="007626A3" w:rsidRPr="00ED337C">
        <w:rPr>
          <w:rFonts w:asciiTheme="minorHAnsi" w:hAnsiTheme="minorHAnsi"/>
        </w:rPr>
        <w:t xml:space="preserve"> there is clearly a key role for the national level in adaptation, the integration across scales of governance is important, particularly since adaptation activities are often implemented at </w:t>
      </w:r>
      <w:r>
        <w:rPr>
          <w:rFonts w:asciiTheme="minorHAnsi" w:hAnsiTheme="minorHAnsi"/>
        </w:rPr>
        <w:t xml:space="preserve">the </w:t>
      </w:r>
      <w:r w:rsidR="007626A3" w:rsidRPr="00ED337C">
        <w:rPr>
          <w:rFonts w:asciiTheme="minorHAnsi" w:hAnsiTheme="minorHAnsi"/>
        </w:rPr>
        <w:t xml:space="preserve">local </w:t>
      </w:r>
      <w:r>
        <w:rPr>
          <w:rFonts w:asciiTheme="minorHAnsi" w:hAnsiTheme="minorHAnsi"/>
        </w:rPr>
        <w:t>level</w:t>
      </w:r>
      <w:r w:rsidR="007626A3" w:rsidRPr="00ED337C">
        <w:rPr>
          <w:rFonts w:asciiTheme="minorHAnsi" w:hAnsiTheme="minorHAnsi"/>
        </w:rPr>
        <w:t>.</w:t>
      </w:r>
      <w:r w:rsidR="007626A3">
        <w:rPr>
          <w:rFonts w:asciiTheme="minorHAnsi" w:hAnsiTheme="minorHAnsi"/>
        </w:rPr>
        <w:t xml:space="preserve"> </w:t>
      </w:r>
      <w:r w:rsidR="007626A3" w:rsidRPr="00ED337C">
        <w:rPr>
          <w:rFonts w:asciiTheme="minorHAnsi" w:hAnsiTheme="minorHAnsi"/>
        </w:rPr>
        <w:t xml:space="preserve">Ensuring effective capacity and communication at the local level also affords the opportunity for climate change adaptation to be better coordinated with </w:t>
      </w:r>
      <w:r w:rsidR="007626A3">
        <w:rPr>
          <w:rFonts w:asciiTheme="minorHAnsi" w:hAnsiTheme="minorHAnsi"/>
        </w:rPr>
        <w:t>DRR</w:t>
      </w:r>
      <w:r w:rsidR="007626A3" w:rsidRPr="00ED337C">
        <w:rPr>
          <w:rFonts w:asciiTheme="minorHAnsi" w:hAnsiTheme="minorHAnsi"/>
        </w:rPr>
        <w:t xml:space="preserve"> (often not the case </w:t>
      </w:r>
      <w:r w:rsidR="008A1CDA">
        <w:rPr>
          <w:rFonts w:asciiTheme="minorHAnsi" w:hAnsiTheme="minorHAnsi"/>
        </w:rPr>
        <w:t xml:space="preserve">as </w:t>
      </w:r>
      <w:r w:rsidR="007626A3" w:rsidRPr="00ED337C">
        <w:rPr>
          <w:rFonts w:asciiTheme="minorHAnsi" w:hAnsiTheme="minorHAnsi"/>
        </w:rPr>
        <w:t xml:space="preserve">the two </w:t>
      </w:r>
      <w:r w:rsidR="007626A3" w:rsidRPr="00ED337C">
        <w:rPr>
          <w:rFonts w:asciiTheme="minorHAnsi" w:hAnsiTheme="minorHAnsi"/>
        </w:rPr>
        <w:lastRenderedPageBreak/>
        <w:t>issues are typically spearheaded by different ministries).</w:t>
      </w:r>
      <w:r w:rsidR="007626A3">
        <w:rPr>
          <w:rFonts w:asciiTheme="minorHAnsi" w:hAnsiTheme="minorHAnsi"/>
        </w:rPr>
        <w:t xml:space="preserve"> </w:t>
      </w:r>
      <w:r w:rsidR="007626A3" w:rsidRPr="00ED337C">
        <w:rPr>
          <w:rFonts w:asciiTheme="minorHAnsi" w:hAnsiTheme="minorHAnsi"/>
        </w:rPr>
        <w:t xml:space="preserve">Ensuring appropriate levels of institutional and technical capacity to implement intended activities, as well as a considered approach to </w:t>
      </w:r>
      <w:r w:rsidR="008A1CDA">
        <w:rPr>
          <w:rFonts w:asciiTheme="minorHAnsi" w:hAnsiTheme="minorHAnsi"/>
        </w:rPr>
        <w:t>M</w:t>
      </w:r>
      <w:r w:rsidR="008462A7">
        <w:rPr>
          <w:rFonts w:asciiTheme="minorHAnsi" w:hAnsiTheme="minorHAnsi"/>
        </w:rPr>
        <w:t xml:space="preserve">onitoring and </w:t>
      </w:r>
      <w:r w:rsidR="008A1CDA">
        <w:rPr>
          <w:rFonts w:asciiTheme="minorHAnsi" w:hAnsiTheme="minorHAnsi"/>
        </w:rPr>
        <w:t>E</w:t>
      </w:r>
      <w:r w:rsidR="008462A7">
        <w:rPr>
          <w:rFonts w:asciiTheme="minorHAnsi" w:hAnsiTheme="minorHAnsi"/>
        </w:rPr>
        <w:t>valuation (M&amp;E)</w:t>
      </w:r>
      <w:r w:rsidR="007626A3" w:rsidRPr="00ED337C">
        <w:rPr>
          <w:rFonts w:asciiTheme="minorHAnsi" w:hAnsiTheme="minorHAnsi"/>
        </w:rPr>
        <w:t xml:space="preserve"> are also key principles for the adaptation </w:t>
      </w:r>
      <w:r w:rsidR="002D0E98">
        <w:rPr>
          <w:rFonts w:asciiTheme="minorHAnsi" w:hAnsiTheme="minorHAnsi"/>
        </w:rPr>
        <w:t xml:space="preserve">investment </w:t>
      </w:r>
      <w:r w:rsidR="007626A3" w:rsidRPr="00ED337C">
        <w:rPr>
          <w:rFonts w:asciiTheme="minorHAnsi" w:hAnsiTheme="minorHAnsi"/>
        </w:rPr>
        <w:t>plans.</w:t>
      </w:r>
      <w:r w:rsidR="007626A3">
        <w:rPr>
          <w:rFonts w:asciiTheme="minorHAnsi" w:hAnsiTheme="minorHAnsi"/>
        </w:rPr>
        <w:t xml:space="preserve"> </w:t>
      </w:r>
      <w:r w:rsidR="007626A3" w:rsidRPr="00ED337C">
        <w:rPr>
          <w:rFonts w:asciiTheme="minorHAnsi" w:hAnsiTheme="minorHAnsi"/>
        </w:rPr>
        <w:t xml:space="preserve">Linking these principles with the stage of country development of National Adaptation Plans </w:t>
      </w:r>
      <w:r w:rsidR="008A1CDA">
        <w:rPr>
          <w:rFonts w:asciiTheme="minorHAnsi" w:hAnsiTheme="minorHAnsi"/>
        </w:rPr>
        <w:t>(NAPs) and other policies/</w:t>
      </w:r>
      <w:r w:rsidR="007626A3" w:rsidRPr="00ED337C">
        <w:rPr>
          <w:rFonts w:asciiTheme="minorHAnsi" w:hAnsiTheme="minorHAnsi"/>
        </w:rPr>
        <w:t xml:space="preserve">strategies is </w:t>
      </w:r>
      <w:r w:rsidR="007626A3">
        <w:rPr>
          <w:rFonts w:asciiTheme="minorHAnsi" w:hAnsiTheme="minorHAnsi"/>
        </w:rPr>
        <w:t xml:space="preserve">therefore </w:t>
      </w:r>
      <w:r w:rsidR="007626A3" w:rsidRPr="00ED337C">
        <w:rPr>
          <w:rFonts w:asciiTheme="minorHAnsi" w:hAnsiTheme="minorHAnsi"/>
        </w:rPr>
        <w:t>critical</w:t>
      </w:r>
      <w:r w:rsidR="007626A3">
        <w:rPr>
          <w:rFonts w:asciiTheme="minorHAnsi" w:hAnsiTheme="minorHAnsi"/>
        </w:rPr>
        <w:t>.</w:t>
      </w:r>
      <w:r w:rsidR="007626A3" w:rsidRPr="00ED337C">
        <w:rPr>
          <w:rFonts w:asciiTheme="minorHAnsi" w:hAnsiTheme="minorHAnsi"/>
        </w:rPr>
        <w:t xml:space="preserve"> </w:t>
      </w:r>
    </w:p>
    <w:p w14:paraId="00A3C3C2" w14:textId="5C66CB6B" w:rsidR="00CA4B8C" w:rsidRPr="00CA4B8C" w:rsidRDefault="00CA4B8C" w:rsidP="00CA4B8C">
      <w:pPr>
        <w:pStyle w:val="Header2"/>
      </w:pPr>
      <w:bookmarkStart w:id="4" w:name="_Toc461178004"/>
      <w:r w:rsidRPr="00CA4B8C">
        <w:t>Implications for recommended adaptation investment plan criteria for the XCF</w:t>
      </w:r>
      <w:bookmarkEnd w:id="4"/>
    </w:p>
    <w:p w14:paraId="25999889" w14:textId="77777777" w:rsidR="007626A3" w:rsidRPr="00ED337C" w:rsidRDefault="007626A3" w:rsidP="00206C16">
      <w:pPr>
        <w:spacing w:before="120" w:after="0"/>
        <w:jc w:val="both"/>
        <w:rPr>
          <w:rFonts w:asciiTheme="minorHAnsi" w:hAnsiTheme="minorHAnsi"/>
        </w:rPr>
      </w:pPr>
      <w:r w:rsidRPr="00ED337C">
        <w:rPr>
          <w:rFonts w:asciiTheme="minorHAnsi" w:hAnsiTheme="minorHAnsi"/>
        </w:rPr>
        <w:t xml:space="preserve">Good practice in adaptation and DRR planning will form the cornerstone of the XCF </w:t>
      </w:r>
      <w:r w:rsidR="001D4B61">
        <w:rPr>
          <w:rFonts w:asciiTheme="minorHAnsi" w:hAnsiTheme="minorHAnsi"/>
        </w:rPr>
        <w:t xml:space="preserve">evaluation </w:t>
      </w:r>
      <w:r w:rsidRPr="00ED337C">
        <w:rPr>
          <w:rFonts w:asciiTheme="minorHAnsi" w:hAnsiTheme="minorHAnsi"/>
        </w:rPr>
        <w:t xml:space="preserve">criteria and investment guidelines. </w:t>
      </w:r>
    </w:p>
    <w:p w14:paraId="107D75F2" w14:textId="77777777" w:rsidR="007626A3" w:rsidRPr="001D4B61" w:rsidRDefault="007626A3" w:rsidP="00206C16">
      <w:pPr>
        <w:spacing w:before="120" w:after="0"/>
        <w:jc w:val="both"/>
        <w:rPr>
          <w:rFonts w:asciiTheme="minorHAnsi" w:hAnsiTheme="minorHAnsi" w:cs="Arial"/>
        </w:rPr>
      </w:pPr>
      <w:r w:rsidRPr="001D4B61">
        <w:rPr>
          <w:rFonts w:asciiTheme="minorHAnsi" w:hAnsiTheme="minorHAnsi" w:cs="Arial"/>
        </w:rPr>
        <w:t xml:space="preserve">A risk management approach is widely accepted, and endorsed by the </w:t>
      </w:r>
      <w:r w:rsidR="001D4B61" w:rsidRPr="001D4B61">
        <w:rPr>
          <w:rFonts w:asciiTheme="minorHAnsi" w:hAnsiTheme="minorHAnsi" w:cs="Arial"/>
        </w:rPr>
        <w:t>Intergovernmental Panel on Climate Change</w:t>
      </w:r>
      <w:r w:rsidR="001D4B61">
        <w:rPr>
          <w:rFonts w:asciiTheme="minorHAnsi" w:hAnsiTheme="minorHAnsi" w:cs="Arial"/>
        </w:rPr>
        <w:t xml:space="preserve"> (</w:t>
      </w:r>
      <w:r w:rsidRPr="001D4B61">
        <w:rPr>
          <w:rFonts w:asciiTheme="minorHAnsi" w:hAnsiTheme="minorHAnsi" w:cs="Arial"/>
        </w:rPr>
        <w:t>IPCC</w:t>
      </w:r>
      <w:r w:rsidR="001D4B61">
        <w:rPr>
          <w:rFonts w:asciiTheme="minorHAnsi" w:hAnsiTheme="minorHAnsi" w:cs="Arial"/>
        </w:rPr>
        <w:t>)</w:t>
      </w:r>
      <w:r w:rsidRPr="001D4B61">
        <w:rPr>
          <w:rFonts w:asciiTheme="minorHAnsi" w:hAnsiTheme="minorHAnsi" w:cs="Arial"/>
        </w:rPr>
        <w:t xml:space="preserve">, as the most appropriate way of proactively addressing adaptation and DRR. Since adaptation is so context-specific, the interventions themselves will not be as important as the inclusion of a mechanism for assessing to which level the proposed actions reduce risk. Adaptation </w:t>
      </w:r>
      <w:r w:rsidR="002D0E98">
        <w:rPr>
          <w:rFonts w:asciiTheme="minorHAnsi" w:hAnsiTheme="minorHAnsi" w:cs="Arial"/>
        </w:rPr>
        <w:t xml:space="preserve">investment </w:t>
      </w:r>
      <w:r w:rsidRPr="001D4B61">
        <w:rPr>
          <w:rFonts w:asciiTheme="minorHAnsi" w:hAnsiTheme="minorHAnsi" w:cs="Arial"/>
        </w:rPr>
        <w:t xml:space="preserve">plans should rather be based on a number of sound principles of adaptation and risk reduction. </w:t>
      </w:r>
    </w:p>
    <w:p w14:paraId="38229068" w14:textId="359B5D56" w:rsidR="007626A3" w:rsidRPr="00A41D34" w:rsidRDefault="00F867F4"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P</w:t>
      </w:r>
      <w:r w:rsidR="007626A3" w:rsidRPr="00ED337C">
        <w:rPr>
          <w:rFonts w:asciiTheme="minorHAnsi" w:hAnsiTheme="minorHAnsi" w:cs="Arial"/>
          <w:sz w:val="22"/>
          <w:szCs w:val="22"/>
        </w:rPr>
        <w:t xml:space="preserve">lans </w:t>
      </w:r>
      <w:r w:rsidR="001D4B61">
        <w:rPr>
          <w:rFonts w:asciiTheme="minorHAnsi" w:hAnsiTheme="minorHAnsi" w:cs="Arial"/>
          <w:sz w:val="22"/>
          <w:szCs w:val="22"/>
        </w:rPr>
        <w:t xml:space="preserve">should </w:t>
      </w:r>
      <w:r w:rsidR="007626A3" w:rsidRPr="00ED337C">
        <w:rPr>
          <w:rFonts w:asciiTheme="minorHAnsi" w:hAnsiTheme="minorHAnsi" w:cs="Arial"/>
          <w:sz w:val="22"/>
          <w:szCs w:val="22"/>
        </w:rPr>
        <w:t xml:space="preserve">balance reducing the existing adaptation </w:t>
      </w:r>
      <w:r w:rsidR="007626A3" w:rsidRPr="00A41D34">
        <w:rPr>
          <w:rFonts w:asciiTheme="minorHAnsi" w:hAnsiTheme="minorHAnsi" w:cs="Arial"/>
          <w:sz w:val="22"/>
          <w:szCs w:val="22"/>
        </w:rPr>
        <w:t xml:space="preserve">deficit </w:t>
      </w:r>
      <w:r w:rsidR="008462A7">
        <w:rPr>
          <w:rFonts w:asciiTheme="minorHAnsi" w:hAnsiTheme="minorHAnsi" w:cs="Arial"/>
          <w:sz w:val="22"/>
          <w:szCs w:val="22"/>
        </w:rPr>
        <w:t>with</w:t>
      </w:r>
      <w:r w:rsidR="00BA1BDD">
        <w:rPr>
          <w:rFonts w:asciiTheme="minorHAnsi" w:hAnsiTheme="minorHAnsi" w:cs="Arial"/>
          <w:sz w:val="22"/>
          <w:szCs w:val="22"/>
        </w:rPr>
        <w:t xml:space="preserve"> mainstreaming climate change across all sectors and levels</w:t>
      </w:r>
      <w:r w:rsidR="000E7908">
        <w:rPr>
          <w:rFonts w:asciiTheme="minorHAnsi" w:hAnsiTheme="minorHAnsi" w:cs="Arial"/>
          <w:sz w:val="22"/>
          <w:szCs w:val="22"/>
        </w:rPr>
        <w:t xml:space="preserve"> while aligning with national priorities</w:t>
      </w:r>
      <w:r w:rsidR="00A802FB">
        <w:rPr>
          <w:rFonts w:asciiTheme="minorHAnsi" w:hAnsiTheme="minorHAnsi" w:cs="Arial"/>
          <w:sz w:val="22"/>
          <w:szCs w:val="22"/>
        </w:rPr>
        <w:t>.</w:t>
      </w:r>
    </w:p>
    <w:p w14:paraId="210AAC8E" w14:textId="462C024D" w:rsidR="007626A3" w:rsidRPr="00ED337C" w:rsidRDefault="001D4B61"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L</w:t>
      </w:r>
      <w:r w:rsidR="007626A3" w:rsidRPr="00ED337C">
        <w:rPr>
          <w:rFonts w:asciiTheme="minorHAnsi" w:hAnsiTheme="minorHAnsi" w:cs="Arial"/>
          <w:sz w:val="22"/>
          <w:szCs w:val="22"/>
        </w:rPr>
        <w:t xml:space="preserve">ow or no regrets (win-win) interventions </w:t>
      </w:r>
      <w:r>
        <w:rPr>
          <w:rFonts w:asciiTheme="minorHAnsi" w:hAnsiTheme="minorHAnsi" w:cs="Arial"/>
          <w:sz w:val="22"/>
          <w:szCs w:val="22"/>
        </w:rPr>
        <w:t>should be</w:t>
      </w:r>
      <w:r w:rsidR="007626A3" w:rsidRPr="00ED337C">
        <w:rPr>
          <w:rFonts w:asciiTheme="minorHAnsi" w:hAnsiTheme="minorHAnsi" w:cs="Arial"/>
          <w:sz w:val="22"/>
          <w:szCs w:val="22"/>
        </w:rPr>
        <w:t xml:space="preserve"> included in the plans, meaning that their benefits will accrue regardless of the climate future</w:t>
      </w:r>
      <w:r w:rsidR="00FD4079">
        <w:rPr>
          <w:rFonts w:asciiTheme="minorHAnsi" w:hAnsiTheme="minorHAnsi" w:cs="Arial"/>
          <w:sz w:val="22"/>
          <w:szCs w:val="22"/>
        </w:rPr>
        <w:t xml:space="preserve"> and enhance future flexibility and scalability for whatever climate scenarios come to pass</w:t>
      </w:r>
      <w:r w:rsidR="007626A3" w:rsidRPr="00ED337C">
        <w:rPr>
          <w:rFonts w:asciiTheme="minorHAnsi" w:hAnsiTheme="minorHAnsi" w:cs="Arial"/>
          <w:sz w:val="22"/>
          <w:szCs w:val="22"/>
        </w:rPr>
        <w:t>.</w:t>
      </w:r>
    </w:p>
    <w:p w14:paraId="318A7963" w14:textId="21612B27" w:rsidR="007626A3" w:rsidRPr="00ED337C" w:rsidRDefault="001D4B61"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P</w:t>
      </w:r>
      <w:r w:rsidR="007626A3" w:rsidRPr="00ED337C">
        <w:rPr>
          <w:rFonts w:asciiTheme="minorHAnsi" w:hAnsiTheme="minorHAnsi" w:cs="Arial"/>
          <w:sz w:val="22"/>
          <w:szCs w:val="22"/>
        </w:rPr>
        <w:t xml:space="preserve">lans </w:t>
      </w:r>
      <w:r>
        <w:rPr>
          <w:rFonts w:asciiTheme="minorHAnsi" w:hAnsiTheme="minorHAnsi" w:cs="Arial"/>
          <w:sz w:val="22"/>
          <w:szCs w:val="22"/>
        </w:rPr>
        <w:t xml:space="preserve">should </w:t>
      </w:r>
      <w:r w:rsidR="007626A3" w:rsidRPr="00ED337C">
        <w:rPr>
          <w:rFonts w:asciiTheme="minorHAnsi" w:hAnsiTheme="minorHAnsi" w:cs="Arial"/>
          <w:sz w:val="22"/>
          <w:szCs w:val="22"/>
        </w:rPr>
        <w:t>include a combination of hard</w:t>
      </w:r>
      <w:r w:rsidR="007626A3">
        <w:rPr>
          <w:rFonts w:asciiTheme="minorHAnsi" w:hAnsiTheme="minorHAnsi" w:cs="Arial"/>
          <w:sz w:val="22"/>
          <w:szCs w:val="22"/>
        </w:rPr>
        <w:t xml:space="preserve"> (i.e</w:t>
      </w:r>
      <w:r w:rsidR="00FD4079">
        <w:rPr>
          <w:rFonts w:asciiTheme="minorHAnsi" w:hAnsiTheme="minorHAnsi" w:cs="Arial"/>
          <w:sz w:val="22"/>
          <w:szCs w:val="22"/>
        </w:rPr>
        <w:t>.</w:t>
      </w:r>
      <w:r w:rsidR="007626A3">
        <w:rPr>
          <w:rFonts w:asciiTheme="minorHAnsi" w:hAnsiTheme="minorHAnsi" w:cs="Arial"/>
          <w:sz w:val="22"/>
          <w:szCs w:val="22"/>
        </w:rPr>
        <w:t xml:space="preserve"> tangible)</w:t>
      </w:r>
      <w:r w:rsidR="007626A3" w:rsidRPr="00ED337C">
        <w:rPr>
          <w:rFonts w:asciiTheme="minorHAnsi" w:hAnsiTheme="minorHAnsi" w:cs="Arial"/>
          <w:sz w:val="22"/>
          <w:szCs w:val="22"/>
        </w:rPr>
        <w:t xml:space="preserve"> and soft </w:t>
      </w:r>
      <w:r w:rsidR="007626A3">
        <w:rPr>
          <w:rFonts w:asciiTheme="minorHAnsi" w:hAnsiTheme="minorHAnsi" w:cs="Arial"/>
          <w:sz w:val="22"/>
          <w:szCs w:val="22"/>
        </w:rPr>
        <w:t xml:space="preserve">(i.e. knowledge-based) </w:t>
      </w:r>
      <w:r w:rsidR="007626A3" w:rsidRPr="00ED337C">
        <w:rPr>
          <w:rFonts w:asciiTheme="minorHAnsi" w:hAnsiTheme="minorHAnsi" w:cs="Arial"/>
          <w:sz w:val="22"/>
          <w:szCs w:val="22"/>
        </w:rPr>
        <w:t xml:space="preserve">adaptation options, as well as interventions directed at </w:t>
      </w:r>
      <w:r w:rsidR="00C04381">
        <w:rPr>
          <w:rFonts w:asciiTheme="minorHAnsi" w:hAnsiTheme="minorHAnsi" w:cs="Arial"/>
          <w:sz w:val="22"/>
          <w:szCs w:val="22"/>
        </w:rPr>
        <w:t xml:space="preserve">different </w:t>
      </w:r>
      <w:r>
        <w:rPr>
          <w:rFonts w:asciiTheme="minorHAnsi" w:hAnsiTheme="minorHAnsi" w:cs="Arial"/>
          <w:sz w:val="22"/>
          <w:szCs w:val="22"/>
        </w:rPr>
        <w:t>administrative levels.</w:t>
      </w:r>
    </w:p>
    <w:p w14:paraId="285F8E7A" w14:textId="77777777" w:rsidR="007626A3" w:rsidRPr="001D4B61" w:rsidRDefault="007626A3" w:rsidP="00206C16">
      <w:pPr>
        <w:spacing w:before="120" w:after="0"/>
        <w:jc w:val="both"/>
        <w:rPr>
          <w:rFonts w:asciiTheme="minorHAnsi" w:hAnsiTheme="minorHAnsi" w:cs="Arial"/>
        </w:rPr>
      </w:pPr>
      <w:r w:rsidRPr="001D4B61">
        <w:rPr>
          <w:rFonts w:asciiTheme="minorHAnsi" w:hAnsiTheme="minorHAnsi" w:cs="Arial"/>
        </w:rPr>
        <w:t xml:space="preserve">In the absence of universal metrics, the comprehensiveness and appropriateness of adaptation planning will hinge on an assessment of the institutional climate risk management mechanisms and their application in development planning. </w:t>
      </w:r>
    </w:p>
    <w:p w14:paraId="74E9AB0B" w14:textId="77777777" w:rsidR="007626A3" w:rsidRPr="00ED337C" w:rsidRDefault="00F867F4"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P</w:t>
      </w:r>
      <w:r w:rsidR="007626A3" w:rsidRPr="00ED337C">
        <w:rPr>
          <w:rFonts w:asciiTheme="minorHAnsi" w:hAnsiTheme="minorHAnsi" w:cs="Arial"/>
          <w:sz w:val="22"/>
          <w:szCs w:val="22"/>
        </w:rPr>
        <w:t xml:space="preserve">lans </w:t>
      </w:r>
      <w:r w:rsidR="001D4B61">
        <w:rPr>
          <w:rFonts w:asciiTheme="minorHAnsi" w:hAnsiTheme="minorHAnsi" w:cs="Arial"/>
          <w:sz w:val="22"/>
          <w:szCs w:val="22"/>
        </w:rPr>
        <w:t xml:space="preserve">should </w:t>
      </w:r>
      <w:r w:rsidR="007626A3" w:rsidRPr="00ED337C">
        <w:rPr>
          <w:rFonts w:asciiTheme="minorHAnsi" w:hAnsiTheme="minorHAnsi" w:cs="Arial"/>
          <w:sz w:val="22"/>
          <w:szCs w:val="22"/>
        </w:rPr>
        <w:t>include a mechanism to assess change in general climate risk levels for sectors and areas (which is easier to determine than the success of adaptation), and monitor change in that risk (whether through a reduction in the likelihood of adverse effects, or an expansion of the range of toleration for risks).</w:t>
      </w:r>
      <w:r w:rsidR="007626A3">
        <w:rPr>
          <w:rFonts w:asciiTheme="minorHAnsi" w:hAnsiTheme="minorHAnsi" w:cs="Arial"/>
          <w:sz w:val="22"/>
          <w:szCs w:val="22"/>
        </w:rPr>
        <w:t xml:space="preserve"> This is likely to take the form of a baseline vulnerability assessment against which progress is monitored using </w:t>
      </w:r>
      <w:proofErr w:type="gramStart"/>
      <w:r w:rsidR="007626A3">
        <w:rPr>
          <w:rFonts w:asciiTheme="minorHAnsi" w:hAnsiTheme="minorHAnsi" w:cs="Arial"/>
          <w:sz w:val="22"/>
          <w:szCs w:val="22"/>
        </w:rPr>
        <w:t>appropriately-selected</w:t>
      </w:r>
      <w:proofErr w:type="gramEnd"/>
      <w:r w:rsidR="007626A3">
        <w:rPr>
          <w:rFonts w:asciiTheme="minorHAnsi" w:hAnsiTheme="minorHAnsi" w:cs="Arial"/>
          <w:sz w:val="22"/>
          <w:szCs w:val="22"/>
        </w:rPr>
        <w:t xml:space="preserve"> indicators that will be</w:t>
      </w:r>
      <w:r w:rsidR="001D4B61">
        <w:rPr>
          <w:rFonts w:asciiTheme="minorHAnsi" w:hAnsiTheme="minorHAnsi" w:cs="Arial"/>
          <w:sz w:val="22"/>
          <w:szCs w:val="22"/>
        </w:rPr>
        <w:t xml:space="preserve"> included in the M&amp;E framework.</w:t>
      </w:r>
    </w:p>
    <w:p w14:paraId="4353C533" w14:textId="6B08FD2C" w:rsidR="007626A3" w:rsidRPr="00ED337C" w:rsidRDefault="00F867F4"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P</w:t>
      </w:r>
      <w:r w:rsidR="007626A3" w:rsidRPr="00ED337C">
        <w:rPr>
          <w:rFonts w:asciiTheme="minorHAnsi" w:hAnsiTheme="minorHAnsi" w:cs="Arial"/>
          <w:sz w:val="22"/>
          <w:szCs w:val="22"/>
        </w:rPr>
        <w:t xml:space="preserve">lans </w:t>
      </w:r>
      <w:r>
        <w:rPr>
          <w:rFonts w:asciiTheme="minorHAnsi" w:hAnsiTheme="minorHAnsi" w:cs="Arial"/>
          <w:sz w:val="22"/>
          <w:szCs w:val="22"/>
        </w:rPr>
        <w:t xml:space="preserve">should </w:t>
      </w:r>
      <w:r w:rsidR="007626A3" w:rsidRPr="00ED337C">
        <w:rPr>
          <w:rFonts w:asciiTheme="minorHAnsi" w:hAnsiTheme="minorHAnsi" w:cs="Arial"/>
          <w:sz w:val="22"/>
          <w:szCs w:val="22"/>
        </w:rPr>
        <w:t xml:space="preserve">incorporate </w:t>
      </w:r>
      <w:r w:rsidR="007626A3">
        <w:rPr>
          <w:rFonts w:asciiTheme="minorHAnsi" w:hAnsiTheme="minorHAnsi" w:cs="Arial"/>
          <w:sz w:val="22"/>
          <w:szCs w:val="22"/>
        </w:rPr>
        <w:t xml:space="preserve">principles </w:t>
      </w:r>
      <w:r w:rsidR="002A5D1A">
        <w:rPr>
          <w:rFonts w:asciiTheme="minorHAnsi" w:hAnsiTheme="minorHAnsi" w:cs="Arial"/>
          <w:sz w:val="22"/>
          <w:szCs w:val="22"/>
        </w:rPr>
        <w:t xml:space="preserve">that </w:t>
      </w:r>
      <w:r w:rsidR="007626A3">
        <w:rPr>
          <w:rFonts w:asciiTheme="minorHAnsi" w:hAnsiTheme="minorHAnsi" w:cs="Arial"/>
          <w:sz w:val="22"/>
          <w:szCs w:val="22"/>
        </w:rPr>
        <w:t>are</w:t>
      </w:r>
      <w:r w:rsidR="007626A3" w:rsidRPr="00ED337C">
        <w:rPr>
          <w:rFonts w:asciiTheme="minorHAnsi" w:hAnsiTheme="minorHAnsi" w:cs="Arial"/>
          <w:sz w:val="22"/>
          <w:szCs w:val="22"/>
        </w:rPr>
        <w:t xml:space="preserve"> </w:t>
      </w:r>
      <w:proofErr w:type="gramStart"/>
      <w:r w:rsidR="007626A3">
        <w:rPr>
          <w:rFonts w:asciiTheme="minorHAnsi" w:hAnsiTheme="minorHAnsi" w:cs="Arial"/>
          <w:sz w:val="22"/>
          <w:szCs w:val="22"/>
        </w:rPr>
        <w:t>widely-accepted</w:t>
      </w:r>
      <w:proofErr w:type="gramEnd"/>
      <w:r w:rsidR="007626A3">
        <w:rPr>
          <w:rFonts w:asciiTheme="minorHAnsi" w:hAnsiTheme="minorHAnsi" w:cs="Arial"/>
          <w:sz w:val="22"/>
          <w:szCs w:val="22"/>
        </w:rPr>
        <w:t xml:space="preserve"> criteria for evaluating potential expenditure. This includes that the intended activities are feasible (i.e. can realistically be accomplished)</w:t>
      </w:r>
      <w:r w:rsidR="007626A3" w:rsidRPr="00ED337C">
        <w:rPr>
          <w:rFonts w:asciiTheme="minorHAnsi" w:hAnsiTheme="minorHAnsi" w:cs="Arial"/>
          <w:sz w:val="22"/>
          <w:szCs w:val="22"/>
        </w:rPr>
        <w:t>, eff</w:t>
      </w:r>
      <w:r w:rsidR="007626A3">
        <w:rPr>
          <w:rFonts w:asciiTheme="minorHAnsi" w:hAnsiTheme="minorHAnsi" w:cs="Arial"/>
          <w:sz w:val="22"/>
          <w:szCs w:val="22"/>
        </w:rPr>
        <w:t>ective (i.e. can produce the intended change)</w:t>
      </w:r>
      <w:r w:rsidR="007626A3" w:rsidRPr="00ED337C">
        <w:rPr>
          <w:rFonts w:asciiTheme="minorHAnsi" w:hAnsiTheme="minorHAnsi" w:cs="Arial"/>
          <w:sz w:val="22"/>
          <w:szCs w:val="22"/>
        </w:rPr>
        <w:t xml:space="preserve"> and equit</w:t>
      </w:r>
      <w:r w:rsidR="007626A3">
        <w:rPr>
          <w:rFonts w:asciiTheme="minorHAnsi" w:hAnsiTheme="minorHAnsi" w:cs="Arial"/>
          <w:sz w:val="22"/>
          <w:szCs w:val="22"/>
        </w:rPr>
        <w:t>able (i.e. have been designed to be socially inclusive)</w:t>
      </w:r>
      <w:r w:rsidR="007626A3" w:rsidRPr="00ED337C">
        <w:rPr>
          <w:rFonts w:asciiTheme="minorHAnsi" w:hAnsiTheme="minorHAnsi" w:cs="Arial"/>
          <w:sz w:val="22"/>
          <w:szCs w:val="22"/>
        </w:rPr>
        <w:t>.</w:t>
      </w:r>
    </w:p>
    <w:p w14:paraId="7FC10745" w14:textId="6C9FB355" w:rsidR="007626A3" w:rsidRPr="00F867F4" w:rsidRDefault="007626A3" w:rsidP="00206C16">
      <w:pPr>
        <w:spacing w:before="120" w:after="0"/>
        <w:jc w:val="both"/>
        <w:rPr>
          <w:rFonts w:asciiTheme="minorHAnsi" w:hAnsiTheme="minorHAnsi" w:cs="Arial"/>
        </w:rPr>
      </w:pPr>
      <w:r w:rsidRPr="00F867F4">
        <w:rPr>
          <w:rFonts w:asciiTheme="minorHAnsi" w:hAnsiTheme="minorHAnsi" w:cs="Arial"/>
        </w:rPr>
        <w:t xml:space="preserve">Effective adaptation and DRR hinges on a robust understanding of </w:t>
      </w:r>
      <w:r w:rsidR="00F867F4">
        <w:rPr>
          <w:rFonts w:asciiTheme="minorHAnsi" w:hAnsiTheme="minorHAnsi" w:cs="Arial"/>
        </w:rPr>
        <w:t xml:space="preserve">emerging </w:t>
      </w:r>
      <w:r w:rsidRPr="00F867F4">
        <w:rPr>
          <w:rFonts w:asciiTheme="minorHAnsi" w:hAnsiTheme="minorHAnsi" w:cs="Arial"/>
        </w:rPr>
        <w:t>climate risk</w:t>
      </w:r>
      <w:r w:rsidR="00F867F4">
        <w:rPr>
          <w:rFonts w:asciiTheme="minorHAnsi" w:hAnsiTheme="minorHAnsi" w:cs="Arial"/>
        </w:rPr>
        <w:t>s</w:t>
      </w:r>
      <w:r w:rsidRPr="00F867F4">
        <w:rPr>
          <w:rFonts w:asciiTheme="minorHAnsi" w:hAnsiTheme="minorHAnsi" w:cs="Arial"/>
        </w:rPr>
        <w:t>, including incremental change</w:t>
      </w:r>
      <w:r w:rsidR="00F867F4">
        <w:rPr>
          <w:rFonts w:asciiTheme="minorHAnsi" w:hAnsiTheme="minorHAnsi" w:cs="Arial"/>
        </w:rPr>
        <w:t>s in temperature/</w:t>
      </w:r>
      <w:r w:rsidRPr="00F867F4">
        <w:rPr>
          <w:rFonts w:asciiTheme="minorHAnsi" w:hAnsiTheme="minorHAnsi" w:cs="Arial"/>
        </w:rPr>
        <w:t>precipitation a</w:t>
      </w:r>
      <w:r w:rsidR="00F867F4">
        <w:rPr>
          <w:rFonts w:asciiTheme="minorHAnsi" w:hAnsiTheme="minorHAnsi" w:cs="Arial"/>
        </w:rPr>
        <w:t>s well as extreme events</w:t>
      </w:r>
      <w:r w:rsidR="00D45BF8">
        <w:rPr>
          <w:rFonts w:asciiTheme="minorHAnsi" w:hAnsiTheme="minorHAnsi" w:cs="Arial"/>
        </w:rPr>
        <w:t xml:space="preserve">, the </w:t>
      </w:r>
      <w:r w:rsidR="00077175">
        <w:rPr>
          <w:rFonts w:asciiTheme="minorHAnsi" w:hAnsiTheme="minorHAnsi" w:cs="Arial"/>
        </w:rPr>
        <w:t>latter</w:t>
      </w:r>
      <w:r w:rsidR="00D45BF8">
        <w:rPr>
          <w:rFonts w:asciiTheme="minorHAnsi" w:hAnsiTheme="minorHAnsi" w:cs="Arial"/>
        </w:rPr>
        <w:t xml:space="preserve"> </w:t>
      </w:r>
      <w:proofErr w:type="gramStart"/>
      <w:r w:rsidR="00D45BF8">
        <w:rPr>
          <w:rFonts w:asciiTheme="minorHAnsi" w:hAnsiTheme="minorHAnsi" w:cs="Arial"/>
        </w:rPr>
        <w:t xml:space="preserve">being  </w:t>
      </w:r>
      <w:r w:rsidR="00077175">
        <w:rPr>
          <w:rFonts w:asciiTheme="minorHAnsi" w:hAnsiTheme="minorHAnsi" w:cs="Arial"/>
        </w:rPr>
        <w:t>the</w:t>
      </w:r>
      <w:proofErr w:type="gramEnd"/>
      <w:r w:rsidR="00077175">
        <w:rPr>
          <w:rFonts w:asciiTheme="minorHAnsi" w:hAnsiTheme="minorHAnsi" w:cs="Arial"/>
        </w:rPr>
        <w:t xml:space="preserve"> </w:t>
      </w:r>
      <w:r w:rsidR="00077175">
        <w:rPr>
          <w:rFonts w:asciiTheme="minorHAnsi" w:hAnsiTheme="minorHAnsi" w:cs="Arial"/>
        </w:rPr>
        <w:lastRenderedPageBreak/>
        <w:t xml:space="preserve">one </w:t>
      </w:r>
      <w:r w:rsidR="00D45BF8">
        <w:rPr>
          <w:rFonts w:asciiTheme="minorHAnsi" w:hAnsiTheme="minorHAnsi" w:cs="Arial"/>
        </w:rPr>
        <w:t>targeted by the XCF</w:t>
      </w:r>
      <w:r w:rsidR="00F867F4">
        <w:rPr>
          <w:rFonts w:asciiTheme="minorHAnsi" w:hAnsiTheme="minorHAnsi" w:cs="Arial"/>
        </w:rPr>
        <w:t>. While</w:t>
      </w:r>
      <w:r w:rsidRPr="00F867F4">
        <w:rPr>
          <w:rFonts w:asciiTheme="minorHAnsi" w:hAnsiTheme="minorHAnsi" w:cs="Arial"/>
        </w:rPr>
        <w:t xml:space="preserve"> the availability and quality of climate information is improving, few countries consider it in their planning.</w:t>
      </w:r>
    </w:p>
    <w:p w14:paraId="2B40E8CA" w14:textId="29719B7F" w:rsidR="00D946C6" w:rsidRDefault="00F867F4"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P</w:t>
      </w:r>
      <w:r w:rsidR="007626A3" w:rsidRPr="00ED337C">
        <w:rPr>
          <w:rFonts w:asciiTheme="minorHAnsi" w:hAnsiTheme="minorHAnsi" w:cs="Arial"/>
          <w:sz w:val="22"/>
          <w:szCs w:val="22"/>
        </w:rPr>
        <w:t xml:space="preserve">lans </w:t>
      </w:r>
      <w:r>
        <w:rPr>
          <w:rFonts w:asciiTheme="minorHAnsi" w:hAnsiTheme="minorHAnsi" w:cs="Arial"/>
          <w:sz w:val="22"/>
          <w:szCs w:val="22"/>
        </w:rPr>
        <w:t xml:space="preserve">should </w:t>
      </w:r>
      <w:r w:rsidR="007626A3" w:rsidRPr="00ED337C">
        <w:rPr>
          <w:rFonts w:asciiTheme="minorHAnsi" w:hAnsiTheme="minorHAnsi" w:cs="Arial"/>
          <w:sz w:val="22"/>
          <w:szCs w:val="22"/>
        </w:rPr>
        <w:t xml:space="preserve">include active consideration of climate services, </w:t>
      </w:r>
      <w:r>
        <w:rPr>
          <w:rFonts w:asciiTheme="minorHAnsi" w:hAnsiTheme="minorHAnsi" w:cs="Arial"/>
          <w:sz w:val="22"/>
          <w:szCs w:val="22"/>
        </w:rPr>
        <w:t>including</w:t>
      </w:r>
      <w:r w:rsidR="007626A3" w:rsidRPr="00ED337C">
        <w:rPr>
          <w:rFonts w:asciiTheme="minorHAnsi" w:hAnsiTheme="minorHAnsi" w:cs="Arial"/>
          <w:sz w:val="22"/>
          <w:szCs w:val="22"/>
        </w:rPr>
        <w:t xml:space="preserve"> a mechanism </w:t>
      </w:r>
      <w:r>
        <w:rPr>
          <w:rFonts w:asciiTheme="minorHAnsi" w:hAnsiTheme="minorHAnsi" w:cs="Arial"/>
          <w:sz w:val="22"/>
          <w:szCs w:val="22"/>
        </w:rPr>
        <w:t xml:space="preserve">for </w:t>
      </w:r>
      <w:r w:rsidR="007626A3" w:rsidRPr="00ED337C">
        <w:rPr>
          <w:rFonts w:asciiTheme="minorHAnsi" w:hAnsiTheme="minorHAnsi" w:cs="Arial"/>
          <w:sz w:val="22"/>
          <w:szCs w:val="22"/>
        </w:rPr>
        <w:t>monitor</w:t>
      </w:r>
      <w:r>
        <w:rPr>
          <w:rFonts w:asciiTheme="minorHAnsi" w:hAnsiTheme="minorHAnsi" w:cs="Arial"/>
          <w:sz w:val="22"/>
          <w:szCs w:val="22"/>
        </w:rPr>
        <w:t>ing</w:t>
      </w:r>
      <w:r w:rsidR="007626A3" w:rsidRPr="00ED337C">
        <w:rPr>
          <w:rFonts w:asciiTheme="minorHAnsi" w:hAnsiTheme="minorHAnsi" w:cs="Arial"/>
          <w:sz w:val="22"/>
          <w:szCs w:val="22"/>
        </w:rPr>
        <w:t xml:space="preserve"> </w:t>
      </w:r>
      <w:r>
        <w:rPr>
          <w:rFonts w:asciiTheme="minorHAnsi" w:hAnsiTheme="minorHAnsi" w:cs="Arial"/>
          <w:sz w:val="22"/>
          <w:szCs w:val="22"/>
        </w:rPr>
        <w:t>and making</w:t>
      </w:r>
      <w:r w:rsidR="007626A3" w:rsidRPr="00ED337C">
        <w:rPr>
          <w:rFonts w:asciiTheme="minorHAnsi" w:hAnsiTheme="minorHAnsi" w:cs="Arial"/>
          <w:sz w:val="22"/>
          <w:szCs w:val="22"/>
        </w:rPr>
        <w:t xml:space="preserve"> modifications if required</w:t>
      </w:r>
      <w:r w:rsidR="00A802FB">
        <w:rPr>
          <w:rFonts w:asciiTheme="minorHAnsi" w:hAnsiTheme="minorHAnsi" w:cs="Arial"/>
          <w:sz w:val="22"/>
          <w:szCs w:val="22"/>
        </w:rPr>
        <w:t>, based on the availability of new and more robust information</w:t>
      </w:r>
      <w:r w:rsidR="007626A3" w:rsidRPr="00ED337C">
        <w:rPr>
          <w:rFonts w:asciiTheme="minorHAnsi" w:hAnsiTheme="minorHAnsi" w:cs="Arial"/>
          <w:sz w:val="22"/>
          <w:szCs w:val="22"/>
        </w:rPr>
        <w:t xml:space="preserve">. </w:t>
      </w:r>
      <w:r w:rsidR="00A802FB">
        <w:rPr>
          <w:rFonts w:asciiTheme="minorHAnsi" w:hAnsiTheme="minorHAnsi" w:cs="Arial"/>
          <w:sz w:val="22"/>
          <w:szCs w:val="22"/>
        </w:rPr>
        <w:t xml:space="preserve">The fundamental structure of the </w:t>
      </w:r>
      <w:r w:rsidR="002D0E98">
        <w:rPr>
          <w:rFonts w:asciiTheme="minorHAnsi" w:hAnsiTheme="minorHAnsi" w:cs="Arial"/>
          <w:sz w:val="22"/>
          <w:szCs w:val="22"/>
        </w:rPr>
        <w:t xml:space="preserve">adaptation investment </w:t>
      </w:r>
      <w:r w:rsidR="00A802FB">
        <w:rPr>
          <w:rFonts w:asciiTheme="minorHAnsi" w:hAnsiTheme="minorHAnsi" w:cs="Arial"/>
          <w:sz w:val="22"/>
          <w:szCs w:val="22"/>
        </w:rPr>
        <w:t>plans is unlikely to change</w:t>
      </w:r>
      <w:r w:rsidR="00D946C6">
        <w:rPr>
          <w:rFonts w:asciiTheme="minorHAnsi" w:hAnsiTheme="minorHAnsi" w:cs="Arial"/>
          <w:sz w:val="22"/>
          <w:szCs w:val="22"/>
        </w:rPr>
        <w:t xml:space="preserve"> dramatically.  I</w:t>
      </w:r>
      <w:r w:rsidR="00A802FB">
        <w:rPr>
          <w:rFonts w:asciiTheme="minorHAnsi" w:hAnsiTheme="minorHAnsi" w:cs="Arial"/>
          <w:sz w:val="22"/>
          <w:szCs w:val="22"/>
        </w:rPr>
        <w:t xml:space="preserve">f there is already </w:t>
      </w:r>
      <w:r w:rsidR="00D946C6">
        <w:rPr>
          <w:rFonts w:asciiTheme="minorHAnsi" w:hAnsiTheme="minorHAnsi" w:cs="Arial"/>
          <w:sz w:val="22"/>
          <w:szCs w:val="22"/>
        </w:rPr>
        <w:t xml:space="preserve">high confidence in </w:t>
      </w:r>
      <w:r w:rsidR="00A802FB">
        <w:rPr>
          <w:rFonts w:asciiTheme="minorHAnsi" w:hAnsiTheme="minorHAnsi" w:cs="Arial"/>
          <w:sz w:val="22"/>
          <w:szCs w:val="22"/>
        </w:rPr>
        <w:t>a drying t</w:t>
      </w:r>
      <w:r w:rsidR="00D946C6">
        <w:rPr>
          <w:rFonts w:asciiTheme="minorHAnsi" w:hAnsiTheme="minorHAnsi" w:cs="Arial"/>
          <w:sz w:val="22"/>
          <w:szCs w:val="22"/>
        </w:rPr>
        <w:t>r</w:t>
      </w:r>
      <w:r w:rsidR="00A802FB">
        <w:rPr>
          <w:rFonts w:asciiTheme="minorHAnsi" w:hAnsiTheme="minorHAnsi" w:cs="Arial"/>
          <w:sz w:val="22"/>
          <w:szCs w:val="22"/>
        </w:rPr>
        <w:t>end,</w:t>
      </w:r>
      <w:r w:rsidR="00D946C6">
        <w:rPr>
          <w:rFonts w:asciiTheme="minorHAnsi" w:hAnsiTheme="minorHAnsi" w:cs="Arial"/>
          <w:sz w:val="22"/>
          <w:szCs w:val="22"/>
        </w:rPr>
        <w:t xml:space="preserve"> for example,</w:t>
      </w:r>
      <w:r w:rsidR="00A802FB">
        <w:rPr>
          <w:rFonts w:asciiTheme="minorHAnsi" w:hAnsiTheme="minorHAnsi" w:cs="Arial"/>
          <w:sz w:val="22"/>
          <w:szCs w:val="22"/>
        </w:rPr>
        <w:t xml:space="preserve"> it is highly unlikely that future models</w:t>
      </w:r>
      <w:r w:rsidR="00D946C6">
        <w:rPr>
          <w:rFonts w:asciiTheme="minorHAnsi" w:hAnsiTheme="minorHAnsi" w:cs="Arial"/>
          <w:sz w:val="22"/>
          <w:szCs w:val="22"/>
        </w:rPr>
        <w:t xml:space="preserve"> will all-of-a-sudden project a wetting trend. </w:t>
      </w:r>
      <w:r w:rsidR="007626A3" w:rsidRPr="00ED337C">
        <w:rPr>
          <w:rFonts w:asciiTheme="minorHAnsi" w:hAnsiTheme="minorHAnsi" w:cs="Arial"/>
          <w:sz w:val="22"/>
          <w:szCs w:val="22"/>
        </w:rPr>
        <w:t>However</w:t>
      </w:r>
      <w:r w:rsidR="007626A3">
        <w:rPr>
          <w:rFonts w:asciiTheme="minorHAnsi" w:hAnsiTheme="minorHAnsi" w:cs="Arial"/>
          <w:sz w:val="22"/>
          <w:szCs w:val="22"/>
        </w:rPr>
        <w:t>,</w:t>
      </w:r>
      <w:r>
        <w:rPr>
          <w:rFonts w:asciiTheme="minorHAnsi" w:hAnsiTheme="minorHAnsi" w:cs="Arial"/>
          <w:sz w:val="22"/>
          <w:szCs w:val="22"/>
        </w:rPr>
        <w:t xml:space="preserve"> increasing resolution/</w:t>
      </w:r>
      <w:r w:rsidR="007626A3" w:rsidRPr="00ED337C">
        <w:rPr>
          <w:rFonts w:asciiTheme="minorHAnsi" w:hAnsiTheme="minorHAnsi" w:cs="Arial"/>
          <w:sz w:val="22"/>
          <w:szCs w:val="22"/>
        </w:rPr>
        <w:t>detail on</w:t>
      </w:r>
      <w:r w:rsidR="00D946C6">
        <w:rPr>
          <w:rFonts w:asciiTheme="minorHAnsi" w:hAnsiTheme="minorHAnsi" w:cs="Arial"/>
          <w:sz w:val="22"/>
          <w:szCs w:val="22"/>
        </w:rPr>
        <w:t>, for example,</w:t>
      </w:r>
      <w:r w:rsidR="007626A3" w:rsidRPr="00ED337C">
        <w:rPr>
          <w:rFonts w:asciiTheme="minorHAnsi" w:hAnsiTheme="minorHAnsi" w:cs="Arial"/>
          <w:sz w:val="22"/>
          <w:szCs w:val="22"/>
        </w:rPr>
        <w:t xml:space="preserve"> the frequency and magnitude of extreme events may mean that the specifics of a</w:t>
      </w:r>
      <w:r w:rsidR="00D946C6">
        <w:rPr>
          <w:rFonts w:asciiTheme="minorHAnsi" w:hAnsiTheme="minorHAnsi" w:cs="Arial"/>
          <w:sz w:val="22"/>
          <w:szCs w:val="22"/>
        </w:rPr>
        <w:t>n</w:t>
      </w:r>
      <w:r w:rsidR="00FD4079">
        <w:rPr>
          <w:rFonts w:asciiTheme="minorHAnsi" w:hAnsiTheme="minorHAnsi" w:cs="Arial"/>
          <w:sz w:val="22"/>
          <w:szCs w:val="22"/>
        </w:rPr>
        <w:t xml:space="preserve"> </w:t>
      </w:r>
      <w:r w:rsidR="007626A3" w:rsidRPr="00ED337C">
        <w:rPr>
          <w:rFonts w:asciiTheme="minorHAnsi" w:hAnsiTheme="minorHAnsi" w:cs="Arial"/>
          <w:sz w:val="22"/>
          <w:szCs w:val="22"/>
        </w:rPr>
        <w:t>activity</w:t>
      </w:r>
      <w:r w:rsidR="00D946C6">
        <w:rPr>
          <w:rFonts w:asciiTheme="minorHAnsi" w:hAnsiTheme="minorHAnsi" w:cs="Arial"/>
          <w:sz w:val="22"/>
          <w:szCs w:val="22"/>
        </w:rPr>
        <w:t xml:space="preserve"> outlined within the plan</w:t>
      </w:r>
      <w:r w:rsidR="007626A3" w:rsidRPr="00ED337C">
        <w:rPr>
          <w:rFonts w:asciiTheme="minorHAnsi" w:hAnsiTheme="minorHAnsi" w:cs="Arial"/>
          <w:sz w:val="22"/>
          <w:szCs w:val="22"/>
        </w:rPr>
        <w:t xml:space="preserve"> may change. I</w:t>
      </w:r>
      <w:r w:rsidR="00D946C6">
        <w:rPr>
          <w:rFonts w:asciiTheme="minorHAnsi" w:hAnsiTheme="minorHAnsi" w:cs="Arial"/>
          <w:sz w:val="22"/>
          <w:szCs w:val="22"/>
        </w:rPr>
        <w:t>t may be the case,</w:t>
      </w:r>
      <w:r w:rsidR="007626A3">
        <w:rPr>
          <w:rFonts w:asciiTheme="minorHAnsi" w:hAnsiTheme="minorHAnsi" w:cs="Arial"/>
          <w:sz w:val="22"/>
          <w:szCs w:val="22"/>
        </w:rPr>
        <w:t xml:space="preserve"> for example,</w:t>
      </w:r>
      <w:r w:rsidR="007626A3" w:rsidRPr="00ED337C">
        <w:rPr>
          <w:rFonts w:asciiTheme="minorHAnsi" w:hAnsiTheme="minorHAnsi" w:cs="Arial"/>
          <w:sz w:val="22"/>
          <w:szCs w:val="22"/>
        </w:rPr>
        <w:t xml:space="preserve"> </w:t>
      </w:r>
      <w:r w:rsidR="00D946C6">
        <w:rPr>
          <w:rFonts w:asciiTheme="minorHAnsi" w:hAnsiTheme="minorHAnsi" w:cs="Arial"/>
          <w:sz w:val="22"/>
          <w:szCs w:val="22"/>
        </w:rPr>
        <w:t xml:space="preserve">that </w:t>
      </w:r>
      <w:r w:rsidR="007626A3" w:rsidRPr="00ED337C">
        <w:rPr>
          <w:rFonts w:asciiTheme="minorHAnsi" w:hAnsiTheme="minorHAnsi" w:cs="Arial"/>
          <w:sz w:val="22"/>
          <w:szCs w:val="22"/>
        </w:rPr>
        <w:t>an adaptation plan includes ecosystem-based adaptation</w:t>
      </w:r>
      <w:r w:rsidR="009534C5">
        <w:rPr>
          <w:rFonts w:asciiTheme="minorHAnsi" w:hAnsiTheme="minorHAnsi" w:cs="Arial"/>
          <w:sz w:val="22"/>
          <w:szCs w:val="22"/>
        </w:rPr>
        <w:t>, such as tree planting,</w:t>
      </w:r>
      <w:r w:rsidR="007626A3" w:rsidRPr="00ED337C">
        <w:rPr>
          <w:rFonts w:asciiTheme="minorHAnsi" w:hAnsiTheme="minorHAnsi" w:cs="Arial"/>
          <w:sz w:val="22"/>
          <w:szCs w:val="22"/>
        </w:rPr>
        <w:t xml:space="preserve"> in a degrad</w:t>
      </w:r>
      <w:r w:rsidR="007626A3">
        <w:rPr>
          <w:rFonts w:asciiTheme="minorHAnsi" w:hAnsiTheme="minorHAnsi" w:cs="Arial"/>
          <w:sz w:val="22"/>
          <w:szCs w:val="22"/>
        </w:rPr>
        <w:t xml:space="preserve">ed watershed </w:t>
      </w:r>
      <w:r w:rsidR="00D946C6">
        <w:rPr>
          <w:rFonts w:asciiTheme="minorHAnsi" w:hAnsiTheme="minorHAnsi" w:cs="Arial"/>
          <w:sz w:val="22"/>
          <w:szCs w:val="22"/>
        </w:rPr>
        <w:t xml:space="preserve">that is </w:t>
      </w:r>
      <w:r w:rsidR="007626A3">
        <w:rPr>
          <w:rFonts w:asciiTheme="minorHAnsi" w:hAnsiTheme="minorHAnsi" w:cs="Arial"/>
          <w:sz w:val="22"/>
          <w:szCs w:val="22"/>
        </w:rPr>
        <w:t>prone to flooding</w:t>
      </w:r>
      <w:r w:rsidR="00D946C6">
        <w:rPr>
          <w:rFonts w:asciiTheme="minorHAnsi" w:hAnsiTheme="minorHAnsi" w:cs="Arial"/>
          <w:sz w:val="22"/>
          <w:szCs w:val="22"/>
        </w:rPr>
        <w:t xml:space="preserve">. The future generation of </w:t>
      </w:r>
      <w:r w:rsidR="007626A3" w:rsidRPr="00ED337C">
        <w:rPr>
          <w:rFonts w:asciiTheme="minorHAnsi" w:hAnsiTheme="minorHAnsi" w:cs="Arial"/>
          <w:sz w:val="22"/>
          <w:szCs w:val="22"/>
        </w:rPr>
        <w:t xml:space="preserve">additional information </w:t>
      </w:r>
      <w:r w:rsidR="007626A3">
        <w:rPr>
          <w:rFonts w:asciiTheme="minorHAnsi" w:hAnsiTheme="minorHAnsi" w:cs="Arial"/>
          <w:sz w:val="22"/>
          <w:szCs w:val="22"/>
        </w:rPr>
        <w:t xml:space="preserve">regarding flood risk </w:t>
      </w:r>
      <w:r w:rsidR="007626A3" w:rsidRPr="00ED337C">
        <w:rPr>
          <w:rFonts w:asciiTheme="minorHAnsi" w:hAnsiTheme="minorHAnsi" w:cs="Arial"/>
          <w:sz w:val="22"/>
          <w:szCs w:val="22"/>
        </w:rPr>
        <w:t xml:space="preserve">may allow fine-tuning </w:t>
      </w:r>
      <w:r w:rsidR="00D946C6">
        <w:rPr>
          <w:rFonts w:asciiTheme="minorHAnsi" w:hAnsiTheme="minorHAnsi" w:cs="Arial"/>
          <w:sz w:val="22"/>
          <w:szCs w:val="22"/>
        </w:rPr>
        <w:t xml:space="preserve">of this particular activity within the plan – for example in defining </w:t>
      </w:r>
      <w:r w:rsidR="007626A3" w:rsidRPr="00ED337C">
        <w:rPr>
          <w:rFonts w:asciiTheme="minorHAnsi" w:hAnsiTheme="minorHAnsi" w:cs="Arial"/>
          <w:sz w:val="22"/>
          <w:szCs w:val="22"/>
        </w:rPr>
        <w:t>the locations within that watershed where activities should be prioritized.</w:t>
      </w:r>
      <w:r w:rsidR="007626A3">
        <w:rPr>
          <w:rFonts w:asciiTheme="minorHAnsi" w:hAnsiTheme="minorHAnsi" w:cs="Arial"/>
          <w:sz w:val="22"/>
          <w:szCs w:val="22"/>
        </w:rPr>
        <w:t xml:space="preserve"> In practice this means that the </w:t>
      </w:r>
      <w:r w:rsidR="002D0E98">
        <w:rPr>
          <w:rFonts w:asciiTheme="minorHAnsi" w:hAnsiTheme="minorHAnsi" w:cs="Arial"/>
          <w:sz w:val="22"/>
          <w:szCs w:val="22"/>
        </w:rPr>
        <w:t xml:space="preserve">adaptation investment </w:t>
      </w:r>
      <w:r w:rsidR="007626A3">
        <w:rPr>
          <w:rFonts w:asciiTheme="minorHAnsi" w:hAnsiTheme="minorHAnsi" w:cs="Arial"/>
          <w:sz w:val="22"/>
          <w:szCs w:val="22"/>
        </w:rPr>
        <w:t>plans should be explicit as to what climate information is required to inform the design and implementation of interventions, and from whom this will be obtained (</w:t>
      </w:r>
      <w:r>
        <w:rPr>
          <w:rFonts w:asciiTheme="minorHAnsi" w:hAnsiTheme="minorHAnsi" w:cs="Arial"/>
          <w:sz w:val="22"/>
          <w:szCs w:val="22"/>
        </w:rPr>
        <w:t>e.g. national meteorological/hydrological agency or</w:t>
      </w:r>
      <w:r w:rsidR="007626A3">
        <w:rPr>
          <w:rFonts w:asciiTheme="minorHAnsi" w:hAnsiTheme="minorHAnsi" w:cs="Arial"/>
          <w:sz w:val="22"/>
          <w:szCs w:val="22"/>
        </w:rPr>
        <w:t xml:space="preserve"> </w:t>
      </w:r>
      <w:r>
        <w:rPr>
          <w:rFonts w:asciiTheme="minorHAnsi" w:hAnsiTheme="minorHAnsi" w:cs="Arial"/>
          <w:sz w:val="22"/>
          <w:szCs w:val="22"/>
        </w:rPr>
        <w:t>an international source).</w:t>
      </w:r>
      <w:r w:rsidR="007626A3">
        <w:rPr>
          <w:rFonts w:asciiTheme="minorHAnsi" w:hAnsiTheme="minorHAnsi" w:cs="Arial"/>
          <w:sz w:val="22"/>
          <w:szCs w:val="22"/>
        </w:rPr>
        <w:t xml:space="preserve"> </w:t>
      </w:r>
    </w:p>
    <w:p w14:paraId="742F57A2" w14:textId="138BEC1B" w:rsidR="00C60A82" w:rsidRDefault="007626A3" w:rsidP="00206C16">
      <w:pPr>
        <w:pStyle w:val="Default"/>
        <w:spacing w:before="120" w:line="276" w:lineRule="auto"/>
        <w:ind w:left="360"/>
        <w:jc w:val="both"/>
        <w:rPr>
          <w:rFonts w:asciiTheme="minorHAnsi" w:hAnsiTheme="minorHAnsi" w:cs="Arial"/>
          <w:sz w:val="22"/>
          <w:szCs w:val="22"/>
        </w:rPr>
      </w:pPr>
      <w:r>
        <w:rPr>
          <w:rFonts w:asciiTheme="minorHAnsi" w:hAnsiTheme="minorHAnsi" w:cs="Arial"/>
          <w:sz w:val="22"/>
          <w:szCs w:val="22"/>
        </w:rPr>
        <w:t xml:space="preserve">To ensure </w:t>
      </w:r>
      <w:r w:rsidR="00DC45F5">
        <w:rPr>
          <w:rFonts w:asciiTheme="minorHAnsi" w:hAnsiTheme="minorHAnsi" w:cs="Arial"/>
          <w:sz w:val="22"/>
          <w:szCs w:val="22"/>
        </w:rPr>
        <w:t>compliance</w:t>
      </w:r>
      <w:r>
        <w:rPr>
          <w:rFonts w:asciiTheme="minorHAnsi" w:hAnsiTheme="minorHAnsi" w:cs="Arial"/>
          <w:sz w:val="22"/>
          <w:szCs w:val="22"/>
        </w:rPr>
        <w:t xml:space="preserve">, the M&amp;E plan for specific interventions </w:t>
      </w:r>
      <w:r w:rsidR="00D946C6">
        <w:rPr>
          <w:rFonts w:asciiTheme="minorHAnsi" w:hAnsiTheme="minorHAnsi" w:cs="Arial"/>
          <w:sz w:val="22"/>
          <w:szCs w:val="22"/>
        </w:rPr>
        <w:t>within the investment plan</w:t>
      </w:r>
      <w:r w:rsidR="00FD4079">
        <w:rPr>
          <w:rFonts w:asciiTheme="minorHAnsi" w:hAnsiTheme="minorHAnsi" w:cs="Arial"/>
          <w:sz w:val="22"/>
          <w:szCs w:val="22"/>
        </w:rPr>
        <w:t>, if implemented,</w:t>
      </w:r>
      <w:r w:rsidR="00D946C6">
        <w:rPr>
          <w:rFonts w:asciiTheme="minorHAnsi" w:hAnsiTheme="minorHAnsi" w:cs="Arial"/>
          <w:sz w:val="22"/>
          <w:szCs w:val="22"/>
        </w:rPr>
        <w:t xml:space="preserve"> </w:t>
      </w:r>
      <w:r>
        <w:rPr>
          <w:rFonts w:asciiTheme="minorHAnsi" w:hAnsiTheme="minorHAnsi" w:cs="Arial"/>
          <w:sz w:val="22"/>
          <w:szCs w:val="22"/>
        </w:rPr>
        <w:t>should include relevant indicators and a system to ensure that relevant</w:t>
      </w:r>
      <w:r w:rsidR="00D946C6">
        <w:rPr>
          <w:rFonts w:asciiTheme="minorHAnsi" w:hAnsiTheme="minorHAnsi" w:cs="Arial"/>
          <w:sz w:val="22"/>
          <w:szCs w:val="22"/>
        </w:rPr>
        <w:t xml:space="preserve"> climate</w:t>
      </w:r>
      <w:r>
        <w:rPr>
          <w:rFonts w:asciiTheme="minorHAnsi" w:hAnsiTheme="minorHAnsi" w:cs="Arial"/>
          <w:sz w:val="22"/>
          <w:szCs w:val="22"/>
        </w:rPr>
        <w:t xml:space="preserve"> information</w:t>
      </w:r>
      <w:r w:rsidR="00D946C6">
        <w:rPr>
          <w:rFonts w:asciiTheme="minorHAnsi" w:hAnsiTheme="minorHAnsi" w:cs="Arial"/>
          <w:sz w:val="22"/>
          <w:szCs w:val="22"/>
        </w:rPr>
        <w:t xml:space="preserve"> is being monitored and</w:t>
      </w:r>
      <w:r>
        <w:rPr>
          <w:rFonts w:asciiTheme="minorHAnsi" w:hAnsiTheme="minorHAnsi" w:cs="Arial"/>
          <w:sz w:val="22"/>
          <w:szCs w:val="22"/>
        </w:rPr>
        <w:t xml:space="preserve"> has been included. For the above example</w:t>
      </w:r>
      <w:r w:rsidR="00D946C6">
        <w:rPr>
          <w:rFonts w:asciiTheme="minorHAnsi" w:hAnsiTheme="minorHAnsi" w:cs="Arial"/>
          <w:sz w:val="22"/>
          <w:szCs w:val="22"/>
        </w:rPr>
        <w:t xml:space="preserve"> of ecosystem-based adaptation in a flood-prone degraded watershed</w:t>
      </w:r>
      <w:r>
        <w:rPr>
          <w:rFonts w:asciiTheme="minorHAnsi" w:hAnsiTheme="minorHAnsi" w:cs="Arial"/>
          <w:sz w:val="22"/>
          <w:szCs w:val="22"/>
        </w:rPr>
        <w:t xml:space="preserve"> an</w:t>
      </w:r>
      <w:r w:rsidR="00D946C6">
        <w:rPr>
          <w:rFonts w:asciiTheme="minorHAnsi" w:hAnsiTheme="minorHAnsi" w:cs="Arial"/>
          <w:sz w:val="22"/>
          <w:szCs w:val="22"/>
        </w:rPr>
        <w:t xml:space="preserve"> appropriate</w:t>
      </w:r>
      <w:r>
        <w:rPr>
          <w:rFonts w:asciiTheme="minorHAnsi" w:hAnsiTheme="minorHAnsi" w:cs="Arial"/>
          <w:sz w:val="22"/>
          <w:szCs w:val="22"/>
        </w:rPr>
        <w:t xml:space="preserve"> annual indicator</w:t>
      </w:r>
      <w:r w:rsidR="00D946C6">
        <w:rPr>
          <w:rFonts w:asciiTheme="minorHAnsi" w:hAnsiTheme="minorHAnsi" w:cs="Arial"/>
          <w:sz w:val="22"/>
          <w:szCs w:val="22"/>
        </w:rPr>
        <w:t xml:space="preserve"> to highlight consideration of new climate information</w:t>
      </w:r>
      <w:r>
        <w:rPr>
          <w:rFonts w:asciiTheme="minorHAnsi" w:hAnsiTheme="minorHAnsi" w:cs="Arial"/>
          <w:sz w:val="22"/>
          <w:szCs w:val="22"/>
        </w:rPr>
        <w:t xml:space="preserve"> might be that the meteorological service has been consulted for the seasonal forecast</w:t>
      </w:r>
      <w:r w:rsidR="00D946C6">
        <w:rPr>
          <w:rFonts w:asciiTheme="minorHAnsi" w:hAnsiTheme="minorHAnsi" w:cs="Arial"/>
          <w:sz w:val="22"/>
          <w:szCs w:val="22"/>
        </w:rPr>
        <w:t xml:space="preserve">. </w:t>
      </w:r>
      <w:r w:rsidR="00FD4079">
        <w:rPr>
          <w:rFonts w:asciiTheme="minorHAnsi" w:hAnsiTheme="minorHAnsi" w:cs="Arial"/>
          <w:sz w:val="22"/>
          <w:szCs w:val="22"/>
        </w:rPr>
        <w:t xml:space="preserve">Consider a situation where XCF has triggered and this intervention is being implemented by a country. </w:t>
      </w:r>
      <w:r w:rsidR="009534C5">
        <w:rPr>
          <w:rFonts w:asciiTheme="minorHAnsi" w:hAnsiTheme="minorHAnsi" w:cs="Arial"/>
          <w:sz w:val="22"/>
          <w:szCs w:val="22"/>
        </w:rPr>
        <w:t xml:space="preserve">During any year of the tree-planting intervention it may be that the seasonal forecast predicts a </w:t>
      </w:r>
      <w:r>
        <w:rPr>
          <w:rFonts w:asciiTheme="minorHAnsi" w:hAnsiTheme="minorHAnsi" w:cs="Arial"/>
          <w:sz w:val="22"/>
          <w:szCs w:val="22"/>
        </w:rPr>
        <w:t xml:space="preserve">drier than average </w:t>
      </w:r>
      <w:r w:rsidR="00FD4079">
        <w:rPr>
          <w:rFonts w:asciiTheme="minorHAnsi" w:hAnsiTheme="minorHAnsi" w:cs="Arial"/>
          <w:sz w:val="22"/>
          <w:szCs w:val="22"/>
        </w:rPr>
        <w:t xml:space="preserve">rainfall </w:t>
      </w:r>
      <w:r>
        <w:rPr>
          <w:rFonts w:asciiTheme="minorHAnsi" w:hAnsiTheme="minorHAnsi" w:cs="Arial"/>
          <w:sz w:val="22"/>
          <w:szCs w:val="22"/>
        </w:rPr>
        <w:t>season</w:t>
      </w:r>
      <w:r w:rsidR="009534C5">
        <w:rPr>
          <w:rFonts w:asciiTheme="minorHAnsi" w:hAnsiTheme="minorHAnsi" w:cs="Arial"/>
          <w:sz w:val="22"/>
          <w:szCs w:val="22"/>
        </w:rPr>
        <w:t>.  Ignoring this knowledge, and continuing to plant tree seedlings as initially planned, may lead to greater failure rates because lower than average rainfall may affect growth rates. This would be a waste of resources. Instead there</w:t>
      </w:r>
      <w:r>
        <w:rPr>
          <w:rFonts w:asciiTheme="minorHAnsi" w:hAnsiTheme="minorHAnsi" w:cs="Arial"/>
          <w:sz w:val="22"/>
          <w:szCs w:val="22"/>
        </w:rPr>
        <w:t xml:space="preserve"> should be flexibility in the management</w:t>
      </w:r>
      <w:r w:rsidR="00D946C6">
        <w:rPr>
          <w:rFonts w:asciiTheme="minorHAnsi" w:hAnsiTheme="minorHAnsi" w:cs="Arial"/>
          <w:sz w:val="22"/>
          <w:szCs w:val="22"/>
        </w:rPr>
        <w:t xml:space="preserve"> of the intervention</w:t>
      </w:r>
      <w:r>
        <w:rPr>
          <w:rFonts w:asciiTheme="minorHAnsi" w:hAnsiTheme="minorHAnsi" w:cs="Arial"/>
          <w:sz w:val="22"/>
          <w:szCs w:val="22"/>
        </w:rPr>
        <w:t xml:space="preserve"> to</w:t>
      </w:r>
      <w:r w:rsidR="00D946C6">
        <w:rPr>
          <w:rFonts w:asciiTheme="minorHAnsi" w:hAnsiTheme="minorHAnsi" w:cs="Arial"/>
          <w:sz w:val="22"/>
          <w:szCs w:val="22"/>
        </w:rPr>
        <w:t xml:space="preserve"> modify particular activities</w:t>
      </w:r>
      <w:r w:rsidR="0044016B">
        <w:rPr>
          <w:rFonts w:asciiTheme="minorHAnsi" w:hAnsiTheme="minorHAnsi" w:cs="Arial"/>
          <w:sz w:val="22"/>
          <w:szCs w:val="22"/>
        </w:rPr>
        <w:t xml:space="preserve"> as appropriate to the conditions</w:t>
      </w:r>
      <w:r w:rsidR="009534C5">
        <w:rPr>
          <w:rFonts w:asciiTheme="minorHAnsi" w:hAnsiTheme="minorHAnsi" w:cs="Arial"/>
          <w:sz w:val="22"/>
          <w:szCs w:val="22"/>
        </w:rPr>
        <w:t>, for example annual review of the specific nature of planned activities within the broader length of the intervention</w:t>
      </w:r>
      <w:r w:rsidR="00D946C6">
        <w:rPr>
          <w:rFonts w:asciiTheme="minorHAnsi" w:hAnsiTheme="minorHAnsi" w:cs="Arial"/>
          <w:sz w:val="22"/>
          <w:szCs w:val="22"/>
        </w:rPr>
        <w:t>. It may be, for example, that</w:t>
      </w:r>
      <w:r>
        <w:rPr>
          <w:rFonts w:asciiTheme="minorHAnsi" w:hAnsiTheme="minorHAnsi" w:cs="Arial"/>
          <w:sz w:val="22"/>
          <w:szCs w:val="22"/>
        </w:rPr>
        <w:t xml:space="preserve"> fewer new </w:t>
      </w:r>
      <w:r w:rsidR="0044016B">
        <w:rPr>
          <w:rFonts w:asciiTheme="minorHAnsi" w:hAnsiTheme="minorHAnsi" w:cs="Arial"/>
          <w:sz w:val="22"/>
          <w:szCs w:val="22"/>
        </w:rPr>
        <w:t xml:space="preserve">tree </w:t>
      </w:r>
      <w:r>
        <w:rPr>
          <w:rFonts w:asciiTheme="minorHAnsi" w:hAnsiTheme="minorHAnsi" w:cs="Arial"/>
          <w:sz w:val="22"/>
          <w:szCs w:val="22"/>
        </w:rPr>
        <w:t xml:space="preserve">seedlings </w:t>
      </w:r>
      <w:r w:rsidR="009534C5">
        <w:rPr>
          <w:rFonts w:asciiTheme="minorHAnsi" w:hAnsiTheme="minorHAnsi" w:cs="Arial"/>
          <w:sz w:val="22"/>
          <w:szCs w:val="22"/>
        </w:rPr>
        <w:t>sh</w:t>
      </w:r>
      <w:r w:rsidR="00D946C6">
        <w:rPr>
          <w:rFonts w:asciiTheme="minorHAnsi" w:hAnsiTheme="minorHAnsi" w:cs="Arial"/>
          <w:sz w:val="22"/>
          <w:szCs w:val="22"/>
        </w:rPr>
        <w:t xml:space="preserve">ould be </w:t>
      </w:r>
      <w:r>
        <w:rPr>
          <w:rFonts w:asciiTheme="minorHAnsi" w:hAnsiTheme="minorHAnsi" w:cs="Arial"/>
          <w:sz w:val="22"/>
          <w:szCs w:val="22"/>
        </w:rPr>
        <w:t>planted</w:t>
      </w:r>
      <w:r w:rsidR="00D946C6">
        <w:rPr>
          <w:rFonts w:asciiTheme="minorHAnsi" w:hAnsiTheme="minorHAnsi" w:cs="Arial"/>
          <w:sz w:val="22"/>
          <w:szCs w:val="22"/>
        </w:rPr>
        <w:t xml:space="preserve"> in </w:t>
      </w:r>
      <w:r w:rsidR="009534C5">
        <w:rPr>
          <w:rFonts w:asciiTheme="minorHAnsi" w:hAnsiTheme="minorHAnsi" w:cs="Arial"/>
          <w:sz w:val="22"/>
          <w:szCs w:val="22"/>
        </w:rPr>
        <w:t>a</w:t>
      </w:r>
      <w:r w:rsidR="00D946C6">
        <w:rPr>
          <w:rFonts w:asciiTheme="minorHAnsi" w:hAnsiTheme="minorHAnsi" w:cs="Arial"/>
          <w:sz w:val="22"/>
          <w:szCs w:val="22"/>
        </w:rPr>
        <w:t xml:space="preserve"> season</w:t>
      </w:r>
      <w:r w:rsidR="009534C5">
        <w:rPr>
          <w:rFonts w:asciiTheme="minorHAnsi" w:hAnsiTheme="minorHAnsi" w:cs="Arial"/>
          <w:sz w:val="22"/>
          <w:szCs w:val="22"/>
        </w:rPr>
        <w:t xml:space="preserve"> that is predicted to be drier than average</w:t>
      </w:r>
      <w:proofErr w:type="gramStart"/>
      <w:r w:rsidR="009534C5">
        <w:rPr>
          <w:rFonts w:asciiTheme="minorHAnsi" w:hAnsiTheme="minorHAnsi" w:cs="Arial"/>
          <w:sz w:val="22"/>
          <w:szCs w:val="22"/>
        </w:rPr>
        <w:t xml:space="preserve">, </w:t>
      </w:r>
      <w:r w:rsidR="00DC45F5">
        <w:rPr>
          <w:rFonts w:asciiTheme="minorHAnsi" w:hAnsiTheme="minorHAnsi" w:cs="Arial"/>
          <w:sz w:val="22"/>
          <w:szCs w:val="22"/>
        </w:rPr>
        <w:t xml:space="preserve"> </w:t>
      </w:r>
      <w:r>
        <w:rPr>
          <w:rFonts w:asciiTheme="minorHAnsi" w:hAnsiTheme="minorHAnsi" w:cs="Arial"/>
          <w:sz w:val="22"/>
          <w:szCs w:val="22"/>
        </w:rPr>
        <w:t>because</w:t>
      </w:r>
      <w:proofErr w:type="gramEnd"/>
      <w:r>
        <w:rPr>
          <w:rFonts w:asciiTheme="minorHAnsi" w:hAnsiTheme="minorHAnsi" w:cs="Arial"/>
          <w:sz w:val="22"/>
          <w:szCs w:val="22"/>
        </w:rPr>
        <w:t xml:space="preserve"> the </w:t>
      </w:r>
      <w:r w:rsidR="00DC45F5">
        <w:rPr>
          <w:rFonts w:asciiTheme="minorHAnsi" w:hAnsiTheme="minorHAnsi" w:cs="Arial"/>
          <w:sz w:val="22"/>
          <w:szCs w:val="22"/>
        </w:rPr>
        <w:t xml:space="preserve">elevated </w:t>
      </w:r>
      <w:r>
        <w:rPr>
          <w:rFonts w:asciiTheme="minorHAnsi" w:hAnsiTheme="minorHAnsi" w:cs="Arial"/>
          <w:sz w:val="22"/>
          <w:szCs w:val="22"/>
        </w:rPr>
        <w:t>risk of them not surviving</w:t>
      </w:r>
      <w:r w:rsidR="00D946C6">
        <w:rPr>
          <w:rFonts w:asciiTheme="minorHAnsi" w:hAnsiTheme="minorHAnsi" w:cs="Arial"/>
          <w:sz w:val="22"/>
          <w:szCs w:val="22"/>
        </w:rPr>
        <w:t xml:space="preserve"> in drier conditions</w:t>
      </w:r>
      <w:r>
        <w:rPr>
          <w:rFonts w:asciiTheme="minorHAnsi" w:hAnsiTheme="minorHAnsi" w:cs="Arial"/>
          <w:sz w:val="22"/>
          <w:szCs w:val="22"/>
        </w:rPr>
        <w:t>.</w:t>
      </w:r>
      <w:r w:rsidR="00862EB1">
        <w:rPr>
          <w:rFonts w:asciiTheme="minorHAnsi" w:hAnsiTheme="minorHAnsi" w:cs="Arial"/>
          <w:sz w:val="22"/>
          <w:szCs w:val="22"/>
        </w:rPr>
        <w:t xml:space="preserve">  Evidence of such </w:t>
      </w:r>
      <w:r w:rsidR="009534C5">
        <w:rPr>
          <w:rFonts w:asciiTheme="minorHAnsi" w:hAnsiTheme="minorHAnsi" w:cs="Arial"/>
          <w:sz w:val="22"/>
          <w:szCs w:val="22"/>
        </w:rPr>
        <w:t>pro</w:t>
      </w:r>
      <w:r w:rsidR="00862EB1">
        <w:rPr>
          <w:rFonts w:asciiTheme="minorHAnsi" w:hAnsiTheme="minorHAnsi" w:cs="Arial"/>
          <w:sz w:val="22"/>
          <w:szCs w:val="22"/>
        </w:rPr>
        <w:t>active management and effective use of climate information would be part of the M&amp;E framework for the activity</w:t>
      </w:r>
      <w:r w:rsidR="009534C5">
        <w:rPr>
          <w:rFonts w:asciiTheme="minorHAnsi" w:hAnsiTheme="minorHAnsi" w:cs="Arial"/>
          <w:sz w:val="22"/>
          <w:szCs w:val="22"/>
        </w:rPr>
        <w:t xml:space="preserve"> to ensure maximum effectiveness and efficiency</w:t>
      </w:r>
      <w:r w:rsidR="00862EB1">
        <w:rPr>
          <w:rFonts w:asciiTheme="minorHAnsi" w:hAnsiTheme="minorHAnsi" w:cs="Arial"/>
          <w:sz w:val="22"/>
          <w:szCs w:val="22"/>
        </w:rPr>
        <w:t xml:space="preserve">. </w:t>
      </w:r>
    </w:p>
    <w:p w14:paraId="5741E247" w14:textId="47A9D007" w:rsidR="00E76566" w:rsidRDefault="00E76566" w:rsidP="00507D41">
      <w:pPr>
        <w:pStyle w:val="Default"/>
        <w:keepNext/>
        <w:spacing w:before="120" w:line="276" w:lineRule="auto"/>
        <w:jc w:val="both"/>
        <w:rPr>
          <w:rFonts w:asciiTheme="minorHAnsi" w:hAnsiTheme="minorHAnsi" w:cs="Arial"/>
          <w:sz w:val="22"/>
          <w:szCs w:val="22"/>
        </w:rPr>
      </w:pPr>
      <w:r w:rsidRPr="00E76566">
        <w:rPr>
          <w:rFonts w:asciiTheme="minorHAnsi" w:hAnsiTheme="minorHAnsi" w:cs="Arial"/>
          <w:sz w:val="22"/>
          <w:szCs w:val="22"/>
        </w:rPr>
        <w:lastRenderedPageBreak/>
        <w:t xml:space="preserve">By way of </w:t>
      </w:r>
      <w:r w:rsidRPr="00806A79">
        <w:rPr>
          <w:rFonts w:asciiTheme="minorHAnsi" w:hAnsiTheme="minorHAnsi" w:cs="Arial"/>
          <w:sz w:val="22"/>
          <w:szCs w:val="22"/>
        </w:rPr>
        <w:t xml:space="preserve">overview, </w:t>
      </w:r>
      <w:r w:rsidR="004F6E9F">
        <w:rPr>
          <w:rFonts w:asciiTheme="minorHAnsi" w:hAnsiTheme="minorHAnsi" w:cs="Arial"/>
          <w:sz w:val="22"/>
          <w:szCs w:val="22"/>
        </w:rPr>
        <w:fldChar w:fldCharType="begin"/>
      </w:r>
      <w:r w:rsidR="004F6E9F">
        <w:rPr>
          <w:rFonts w:asciiTheme="minorHAnsi" w:hAnsiTheme="minorHAnsi" w:cs="Arial"/>
          <w:sz w:val="22"/>
          <w:szCs w:val="22"/>
        </w:rPr>
        <w:instrText xml:space="preserve"> REF _Ref460942863 \h </w:instrText>
      </w:r>
      <w:r w:rsidR="004F6E9F">
        <w:rPr>
          <w:rFonts w:asciiTheme="minorHAnsi" w:hAnsiTheme="minorHAnsi" w:cs="Arial"/>
          <w:sz w:val="22"/>
          <w:szCs w:val="22"/>
        </w:rPr>
      </w:r>
      <w:r w:rsidR="004F6E9F">
        <w:rPr>
          <w:rFonts w:asciiTheme="minorHAnsi" w:hAnsiTheme="minorHAnsi" w:cs="Arial"/>
          <w:sz w:val="22"/>
          <w:szCs w:val="22"/>
        </w:rPr>
        <w:fldChar w:fldCharType="separate"/>
      </w:r>
      <w:r w:rsidR="00EF7CF9" w:rsidRPr="004F6E9F">
        <w:rPr>
          <w:rFonts w:asciiTheme="minorHAnsi" w:hAnsiTheme="minorHAnsi"/>
          <w:sz w:val="22"/>
        </w:rPr>
        <w:t xml:space="preserve">Table </w:t>
      </w:r>
      <w:r w:rsidR="00EF7CF9">
        <w:rPr>
          <w:rFonts w:asciiTheme="minorHAnsi" w:hAnsiTheme="minorHAnsi"/>
          <w:noProof/>
          <w:sz w:val="22"/>
        </w:rPr>
        <w:t>1</w:t>
      </w:r>
      <w:r w:rsidR="004F6E9F">
        <w:rPr>
          <w:rFonts w:asciiTheme="minorHAnsi" w:hAnsiTheme="minorHAnsi" w:cs="Arial"/>
          <w:sz w:val="22"/>
          <w:szCs w:val="22"/>
        </w:rPr>
        <w:fldChar w:fldCharType="end"/>
      </w:r>
      <w:r w:rsidR="004F6E9F">
        <w:rPr>
          <w:rFonts w:asciiTheme="minorHAnsi" w:hAnsiTheme="minorHAnsi" w:cs="Arial"/>
          <w:sz w:val="22"/>
          <w:szCs w:val="22"/>
        </w:rPr>
        <w:t xml:space="preserve"> </w:t>
      </w:r>
      <w:r w:rsidRPr="00806A79">
        <w:rPr>
          <w:rFonts w:asciiTheme="minorHAnsi" w:hAnsiTheme="minorHAnsi" w:cs="Arial"/>
          <w:sz w:val="22"/>
          <w:szCs w:val="22"/>
        </w:rPr>
        <w:t>lists the</w:t>
      </w:r>
      <w:r w:rsidRPr="00E76566">
        <w:rPr>
          <w:rFonts w:asciiTheme="minorHAnsi" w:hAnsiTheme="minorHAnsi" w:cs="Arial"/>
          <w:sz w:val="22"/>
          <w:szCs w:val="22"/>
        </w:rPr>
        <w:t xml:space="preserve"> areas that are included in the proposed evaluation criteria</w:t>
      </w:r>
      <w:r w:rsidR="00806A79">
        <w:rPr>
          <w:rFonts w:asciiTheme="minorHAnsi" w:hAnsiTheme="minorHAnsi" w:cs="Arial"/>
          <w:sz w:val="22"/>
          <w:szCs w:val="22"/>
        </w:rPr>
        <w:t xml:space="preserve"> for CCA/DRR activities</w:t>
      </w:r>
      <w:r w:rsidR="00C04381">
        <w:rPr>
          <w:rFonts w:asciiTheme="minorHAnsi" w:hAnsiTheme="minorHAnsi" w:cs="Arial"/>
          <w:sz w:val="22"/>
          <w:szCs w:val="22"/>
        </w:rPr>
        <w:t>.</w:t>
      </w:r>
    </w:p>
    <w:p w14:paraId="1592A486" w14:textId="42E0132E" w:rsidR="00322742" w:rsidRPr="004F6E9F" w:rsidRDefault="00322742" w:rsidP="00507D41">
      <w:pPr>
        <w:pStyle w:val="Caption"/>
        <w:spacing w:before="120" w:line="276" w:lineRule="auto"/>
        <w:rPr>
          <w:rFonts w:asciiTheme="minorHAnsi" w:hAnsiTheme="minorHAnsi"/>
          <w:sz w:val="22"/>
          <w:lang w:val="en-US"/>
        </w:rPr>
      </w:pPr>
      <w:bookmarkStart w:id="5" w:name="_Ref460942863"/>
      <w:r w:rsidRPr="004F6E9F">
        <w:rPr>
          <w:rFonts w:asciiTheme="minorHAnsi" w:hAnsiTheme="minorHAnsi"/>
          <w:sz w:val="22"/>
        </w:rPr>
        <w:t xml:space="preserve">Table </w:t>
      </w:r>
      <w:r w:rsidR="00052D8C" w:rsidRPr="004F6E9F">
        <w:rPr>
          <w:rFonts w:asciiTheme="minorHAnsi" w:hAnsiTheme="minorHAnsi"/>
          <w:sz w:val="22"/>
        </w:rPr>
        <w:fldChar w:fldCharType="begin"/>
      </w:r>
      <w:r w:rsidRPr="004F6E9F">
        <w:rPr>
          <w:rFonts w:asciiTheme="minorHAnsi" w:hAnsiTheme="minorHAnsi"/>
          <w:sz w:val="22"/>
        </w:rPr>
        <w:instrText xml:space="preserve"> SEQ Table \* ARABIC </w:instrText>
      </w:r>
      <w:r w:rsidR="00052D8C" w:rsidRPr="004F6E9F">
        <w:rPr>
          <w:rFonts w:asciiTheme="minorHAnsi" w:hAnsiTheme="minorHAnsi"/>
          <w:sz w:val="22"/>
        </w:rPr>
        <w:fldChar w:fldCharType="separate"/>
      </w:r>
      <w:r w:rsidR="00EF7CF9">
        <w:rPr>
          <w:rFonts w:asciiTheme="minorHAnsi" w:hAnsiTheme="minorHAnsi"/>
          <w:noProof/>
          <w:sz w:val="22"/>
        </w:rPr>
        <w:t>1</w:t>
      </w:r>
      <w:r w:rsidR="00052D8C" w:rsidRPr="004F6E9F">
        <w:rPr>
          <w:rFonts w:asciiTheme="minorHAnsi" w:hAnsiTheme="minorHAnsi"/>
          <w:sz w:val="22"/>
        </w:rPr>
        <w:fldChar w:fldCharType="end"/>
      </w:r>
      <w:bookmarkEnd w:id="5"/>
      <w:r w:rsidRPr="004F6E9F">
        <w:rPr>
          <w:rFonts w:asciiTheme="minorHAnsi" w:hAnsiTheme="minorHAnsi"/>
          <w:sz w:val="22"/>
        </w:rPr>
        <w:t>: Proposed XCF evaluation criteria themes</w:t>
      </w:r>
      <w:r w:rsidRPr="004F6E9F">
        <w:rPr>
          <w:rFonts w:asciiTheme="minorHAnsi" w:hAnsiTheme="minorHAnsi"/>
          <w:sz w:val="22"/>
          <w:lang w:val="en-US"/>
        </w:rPr>
        <w:t xml:space="preserve"> for </w:t>
      </w:r>
      <w:r w:rsidR="00806A79" w:rsidRPr="004F6E9F">
        <w:rPr>
          <w:rFonts w:asciiTheme="minorHAnsi" w:hAnsiTheme="minorHAnsi"/>
          <w:sz w:val="22"/>
        </w:rPr>
        <w:t>CCA/DRR Activities</w:t>
      </w:r>
    </w:p>
    <w:tbl>
      <w:tblPr>
        <w:tblStyle w:val="TableGrid"/>
        <w:tblW w:w="0" w:type="auto"/>
        <w:tblInd w:w="108" w:type="dxa"/>
        <w:tblBorders>
          <w:top w:val="none" w:sz="0" w:space="0" w:color="auto"/>
          <w:left w:val="none" w:sz="0" w:space="0" w:color="auto"/>
          <w:bottom w:val="single" w:sz="4" w:space="0" w:color="888672"/>
          <w:right w:val="none" w:sz="0" w:space="0" w:color="auto"/>
          <w:insideH w:val="none" w:sz="0" w:space="0" w:color="auto"/>
          <w:insideV w:val="single" w:sz="4" w:space="0" w:color="888672"/>
        </w:tblBorders>
        <w:tblLook w:val="04A0" w:firstRow="1" w:lastRow="0" w:firstColumn="1" w:lastColumn="0" w:noHBand="0" w:noVBand="1"/>
      </w:tblPr>
      <w:tblGrid>
        <w:gridCol w:w="8789"/>
      </w:tblGrid>
      <w:tr w:rsidR="00322742" w:rsidRPr="007338BE" w14:paraId="630D5A43" w14:textId="77777777" w:rsidTr="00C5106A">
        <w:tc>
          <w:tcPr>
            <w:tcW w:w="8789" w:type="dxa"/>
            <w:tcBorders>
              <w:left w:val="single" w:sz="4" w:space="0" w:color="FFFFFF" w:themeColor="background1"/>
              <w:bottom w:val="nil"/>
            </w:tcBorders>
            <w:shd w:val="clear" w:color="auto" w:fill="888672"/>
          </w:tcPr>
          <w:p w14:paraId="35BE5D48" w14:textId="77777777" w:rsidR="00322742" w:rsidRPr="00243E9C" w:rsidRDefault="00322742" w:rsidP="00507D41">
            <w:pPr>
              <w:keepNext/>
              <w:rPr>
                <w:rFonts w:asciiTheme="minorHAnsi" w:hAnsiTheme="minorHAnsi"/>
                <w:b/>
                <w:color w:val="FFFFFF" w:themeColor="background1"/>
                <w:sz w:val="20"/>
              </w:rPr>
            </w:pPr>
            <w:r w:rsidRPr="00243E9C">
              <w:rPr>
                <w:rFonts w:asciiTheme="minorHAnsi" w:hAnsiTheme="minorHAnsi"/>
                <w:b/>
                <w:color w:val="FFFFFF" w:themeColor="background1"/>
                <w:sz w:val="20"/>
              </w:rPr>
              <w:t>CCA/DRR Activities outlined in Investment Plan</w:t>
            </w:r>
          </w:p>
        </w:tc>
      </w:tr>
      <w:tr w:rsidR="00322742" w:rsidRPr="007338BE" w14:paraId="2154FB6D" w14:textId="77777777" w:rsidTr="00C5106A">
        <w:tc>
          <w:tcPr>
            <w:tcW w:w="8789" w:type="dxa"/>
            <w:tcBorders>
              <w:top w:val="nil"/>
              <w:left w:val="nil"/>
              <w:bottom w:val="nil"/>
            </w:tcBorders>
            <w:shd w:val="clear" w:color="auto" w:fill="E7EDF4"/>
          </w:tcPr>
          <w:p w14:paraId="124CA4A5" w14:textId="77777777" w:rsidR="00322742" w:rsidRPr="00B71544" w:rsidRDefault="00322742" w:rsidP="00507D41">
            <w:pPr>
              <w:keepNext/>
              <w:rPr>
                <w:rFonts w:asciiTheme="minorHAnsi" w:hAnsiTheme="minorHAnsi"/>
                <w:b/>
                <w:sz w:val="20"/>
                <w:szCs w:val="24"/>
              </w:rPr>
            </w:pPr>
            <w:r w:rsidRPr="00B71544">
              <w:rPr>
                <w:rFonts w:asciiTheme="minorHAnsi" w:hAnsiTheme="minorHAnsi"/>
                <w:b/>
                <w:sz w:val="20"/>
                <w:szCs w:val="24"/>
              </w:rPr>
              <w:t>Addressing risks</w:t>
            </w:r>
          </w:p>
        </w:tc>
      </w:tr>
      <w:tr w:rsidR="00322742" w:rsidRPr="007338BE" w14:paraId="737291A1" w14:textId="77777777" w:rsidTr="00C5106A">
        <w:trPr>
          <w:trHeight w:val="340"/>
        </w:trPr>
        <w:tc>
          <w:tcPr>
            <w:tcW w:w="8789" w:type="dxa"/>
            <w:tcBorders>
              <w:top w:val="nil"/>
              <w:bottom w:val="nil"/>
            </w:tcBorders>
            <w:shd w:val="clear" w:color="auto" w:fill="FFFFFF" w:themeFill="background1"/>
          </w:tcPr>
          <w:p w14:paraId="543E41E3" w14:textId="015150DB" w:rsidR="00322742" w:rsidRPr="00B71544" w:rsidRDefault="00322742" w:rsidP="00507D41">
            <w:pPr>
              <w:pStyle w:val="ListParagraph"/>
              <w:keepNext/>
              <w:numPr>
                <w:ilvl w:val="0"/>
                <w:numId w:val="7"/>
              </w:numPr>
              <w:spacing w:after="0" w:line="276" w:lineRule="auto"/>
              <w:ind w:left="142" w:hanging="142"/>
              <w:jc w:val="left"/>
              <w:rPr>
                <w:rFonts w:asciiTheme="minorHAnsi" w:hAnsiTheme="minorHAnsi"/>
                <w:sz w:val="20"/>
              </w:rPr>
            </w:pPr>
            <w:r w:rsidRPr="00B71544">
              <w:rPr>
                <w:rFonts w:asciiTheme="minorHAnsi" w:hAnsiTheme="minorHAnsi"/>
                <w:sz w:val="20"/>
              </w:rPr>
              <w:t>Risks triggered by the Extreme Climate Index</w:t>
            </w:r>
            <w:r w:rsidR="008E3116">
              <w:rPr>
                <w:rFonts w:asciiTheme="minorHAnsi" w:hAnsiTheme="minorHAnsi"/>
                <w:sz w:val="20"/>
              </w:rPr>
              <w:t xml:space="preserve"> for example, or as measured by local climate monitoring and information systems</w:t>
            </w:r>
          </w:p>
        </w:tc>
      </w:tr>
      <w:tr w:rsidR="00322742" w:rsidRPr="007338BE" w14:paraId="62E93688" w14:textId="77777777" w:rsidTr="00C5106A">
        <w:tc>
          <w:tcPr>
            <w:tcW w:w="8789" w:type="dxa"/>
            <w:tcBorders>
              <w:left w:val="nil"/>
              <w:bottom w:val="nil"/>
            </w:tcBorders>
            <w:shd w:val="clear" w:color="auto" w:fill="E7EDF4"/>
          </w:tcPr>
          <w:p w14:paraId="0D49CA79" w14:textId="77777777" w:rsidR="00322742" w:rsidRPr="00B71544" w:rsidRDefault="00322742" w:rsidP="00507D41">
            <w:pPr>
              <w:keepNext/>
              <w:rPr>
                <w:rFonts w:asciiTheme="minorHAnsi" w:hAnsiTheme="minorHAnsi"/>
                <w:b/>
                <w:sz w:val="20"/>
                <w:szCs w:val="24"/>
              </w:rPr>
            </w:pPr>
            <w:r w:rsidRPr="00B71544">
              <w:rPr>
                <w:rFonts w:asciiTheme="minorHAnsi" w:hAnsiTheme="minorHAnsi"/>
                <w:b/>
                <w:sz w:val="20"/>
                <w:szCs w:val="24"/>
              </w:rPr>
              <w:t>Enabling country-identified CCA and DRR priorities</w:t>
            </w:r>
          </w:p>
        </w:tc>
      </w:tr>
      <w:tr w:rsidR="00322742" w:rsidRPr="007338BE" w14:paraId="2BA0A7E4" w14:textId="77777777" w:rsidTr="00C5106A">
        <w:trPr>
          <w:trHeight w:val="1029"/>
        </w:trPr>
        <w:tc>
          <w:tcPr>
            <w:tcW w:w="8789" w:type="dxa"/>
            <w:tcBorders>
              <w:top w:val="nil"/>
              <w:bottom w:val="nil"/>
            </w:tcBorders>
            <w:shd w:val="clear" w:color="auto" w:fill="FFFFFF" w:themeFill="background1"/>
          </w:tcPr>
          <w:p w14:paraId="27DDF08D"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Appropriate to country commitments to CCA and DRR</w:t>
            </w:r>
          </w:p>
          <w:p w14:paraId="08620F58"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CCA and DRR policies/strategies/national Investment Plans</w:t>
            </w:r>
          </w:p>
          <w:p w14:paraId="34F34656"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climate- and disaster-mainstreamed sector and/or ministry plans</w:t>
            </w:r>
          </w:p>
          <w:p w14:paraId="73DE20E3"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In-line with medium- to long-term development plans</w:t>
            </w:r>
          </w:p>
        </w:tc>
      </w:tr>
      <w:tr w:rsidR="00322742" w:rsidRPr="007338BE" w14:paraId="68F69F2C" w14:textId="77777777" w:rsidTr="00C5106A">
        <w:tc>
          <w:tcPr>
            <w:tcW w:w="8789" w:type="dxa"/>
            <w:tcBorders>
              <w:left w:val="nil"/>
              <w:bottom w:val="nil"/>
            </w:tcBorders>
            <w:shd w:val="clear" w:color="auto" w:fill="E7EDF4"/>
          </w:tcPr>
          <w:p w14:paraId="4D55A062"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Effectively enabling adaptation to identified risks</w:t>
            </w:r>
          </w:p>
        </w:tc>
      </w:tr>
      <w:tr w:rsidR="00322742" w:rsidRPr="007338BE" w14:paraId="7975F903" w14:textId="77777777" w:rsidTr="00C5106A">
        <w:trPr>
          <w:trHeight w:val="1211"/>
        </w:trPr>
        <w:tc>
          <w:tcPr>
            <w:tcW w:w="8789" w:type="dxa"/>
            <w:tcBorders>
              <w:top w:val="nil"/>
              <w:bottom w:val="nil"/>
            </w:tcBorders>
            <w:shd w:val="clear" w:color="auto" w:fill="FFFFFF" w:themeFill="background1"/>
          </w:tcPr>
          <w:p w14:paraId="58455770"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Reduce household vulnerability and/or build effective climate resilience</w:t>
            </w:r>
          </w:p>
          <w:p w14:paraId="77385893" w14:textId="77777777" w:rsidR="00322742"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Not duplicative or redundant of pre-existing external CCA/DRR activities</w:t>
            </w:r>
          </w:p>
          <w:p w14:paraId="47AAE707" w14:textId="77777777" w:rsidR="000976DA" w:rsidRPr="00B71544" w:rsidRDefault="000976DA" w:rsidP="00206C16">
            <w:pPr>
              <w:pStyle w:val="ListParagraph"/>
              <w:numPr>
                <w:ilvl w:val="0"/>
                <w:numId w:val="9"/>
              </w:numPr>
              <w:spacing w:after="0" w:line="276" w:lineRule="auto"/>
              <w:ind w:left="142" w:hanging="142"/>
              <w:jc w:val="left"/>
              <w:rPr>
                <w:rFonts w:asciiTheme="minorHAnsi" w:hAnsiTheme="minorHAnsi"/>
                <w:sz w:val="20"/>
              </w:rPr>
            </w:pPr>
            <w:r>
              <w:rPr>
                <w:rFonts w:asciiTheme="minorHAnsi" w:hAnsiTheme="minorHAnsi"/>
                <w:sz w:val="20"/>
              </w:rPr>
              <w:t>Scale up of existing initiatives</w:t>
            </w:r>
          </w:p>
          <w:p w14:paraId="026DD97A"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 xml:space="preserve">Complementary to the </w:t>
            </w:r>
            <w:r>
              <w:rPr>
                <w:rFonts w:asciiTheme="minorHAnsi" w:hAnsiTheme="minorHAnsi"/>
                <w:sz w:val="20"/>
              </w:rPr>
              <w:t>existing</w:t>
            </w:r>
            <w:r w:rsidRPr="00B71544">
              <w:rPr>
                <w:rFonts w:asciiTheme="minorHAnsi" w:hAnsiTheme="minorHAnsi"/>
                <w:sz w:val="20"/>
              </w:rPr>
              <w:t xml:space="preserve"> </w:t>
            </w:r>
            <w:r>
              <w:rPr>
                <w:rFonts w:asciiTheme="minorHAnsi" w:hAnsiTheme="minorHAnsi"/>
                <w:sz w:val="20"/>
              </w:rPr>
              <w:t xml:space="preserve">ARC </w:t>
            </w:r>
            <w:r w:rsidRPr="00B71544">
              <w:rPr>
                <w:rFonts w:asciiTheme="minorHAnsi" w:hAnsiTheme="minorHAnsi"/>
                <w:sz w:val="20"/>
              </w:rPr>
              <w:t>Contingency Plan</w:t>
            </w:r>
            <w:r>
              <w:rPr>
                <w:rFonts w:asciiTheme="minorHAnsi" w:hAnsiTheme="minorHAnsi"/>
                <w:sz w:val="20"/>
              </w:rPr>
              <w:t>s for insurance policies</w:t>
            </w:r>
            <w:r w:rsidRPr="00B71544">
              <w:rPr>
                <w:rFonts w:asciiTheme="minorHAnsi" w:hAnsiTheme="minorHAnsi"/>
                <w:sz w:val="20"/>
              </w:rPr>
              <w:t xml:space="preserve"> but forward-focused</w:t>
            </w:r>
          </w:p>
          <w:p w14:paraId="4B3CE04E"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Improve communication of weather/climate information and/or Early Warning Systems</w:t>
            </w:r>
          </w:p>
        </w:tc>
      </w:tr>
      <w:tr w:rsidR="00322742" w:rsidRPr="007338BE" w14:paraId="27C801EE" w14:textId="77777777" w:rsidTr="00C5106A">
        <w:tc>
          <w:tcPr>
            <w:tcW w:w="8789" w:type="dxa"/>
            <w:tcBorders>
              <w:left w:val="nil"/>
              <w:bottom w:val="nil"/>
            </w:tcBorders>
            <w:shd w:val="clear" w:color="auto" w:fill="E7EDF4"/>
          </w:tcPr>
          <w:p w14:paraId="3DDECF6B"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Demonstrating value for money and fund leverage</w:t>
            </w:r>
          </w:p>
        </w:tc>
      </w:tr>
      <w:tr w:rsidR="00322742" w:rsidRPr="007338BE" w14:paraId="674C28DE" w14:textId="77777777" w:rsidTr="00C5106A">
        <w:trPr>
          <w:trHeight w:val="748"/>
        </w:trPr>
        <w:tc>
          <w:tcPr>
            <w:tcW w:w="8789" w:type="dxa"/>
            <w:tcBorders>
              <w:top w:val="nil"/>
              <w:bottom w:val="single" w:sz="4" w:space="0" w:color="888672"/>
            </w:tcBorders>
          </w:tcPr>
          <w:p w14:paraId="3EFEDAEE" w14:textId="77777777" w:rsidR="00322742" w:rsidRPr="00B71544" w:rsidRDefault="00322742" w:rsidP="00206C16">
            <w:pPr>
              <w:pStyle w:val="ListParagraph"/>
              <w:numPr>
                <w:ilvl w:val="0"/>
                <w:numId w:val="10"/>
              </w:numPr>
              <w:spacing w:after="0" w:line="276" w:lineRule="auto"/>
              <w:ind w:left="176" w:hanging="142"/>
              <w:jc w:val="left"/>
              <w:rPr>
                <w:rFonts w:asciiTheme="minorHAnsi" w:hAnsiTheme="minorHAnsi"/>
                <w:sz w:val="20"/>
              </w:rPr>
            </w:pPr>
            <w:r w:rsidRPr="00B71544">
              <w:rPr>
                <w:rFonts w:asciiTheme="minorHAnsi" w:hAnsiTheme="minorHAnsi"/>
                <w:sz w:val="20"/>
              </w:rPr>
              <w:t>Cost efficient measures (value for money)</w:t>
            </w:r>
          </w:p>
          <w:p w14:paraId="5221C3A3" w14:textId="77777777" w:rsidR="00322742" w:rsidRPr="00B71544" w:rsidRDefault="000976DA" w:rsidP="00206C16">
            <w:pPr>
              <w:pStyle w:val="ListParagraph"/>
              <w:numPr>
                <w:ilvl w:val="0"/>
                <w:numId w:val="10"/>
              </w:numPr>
              <w:spacing w:after="0" w:line="276" w:lineRule="auto"/>
              <w:ind w:left="176" w:hanging="142"/>
              <w:jc w:val="left"/>
              <w:rPr>
                <w:rFonts w:asciiTheme="minorHAnsi" w:hAnsiTheme="minorHAnsi"/>
                <w:sz w:val="20"/>
              </w:rPr>
            </w:pPr>
            <w:r>
              <w:rPr>
                <w:rFonts w:asciiTheme="minorHAnsi" w:hAnsiTheme="minorHAnsi"/>
                <w:sz w:val="20"/>
              </w:rPr>
              <w:t xml:space="preserve">Sustainability and </w:t>
            </w:r>
            <w:proofErr w:type="spellStart"/>
            <w:r w:rsidRPr="000976DA">
              <w:rPr>
                <w:rFonts w:asciiTheme="minorHAnsi" w:hAnsiTheme="minorHAnsi"/>
                <w:sz w:val="20"/>
                <w:lang w:val="en-GB"/>
              </w:rPr>
              <w:t>replicability</w:t>
            </w:r>
            <w:proofErr w:type="spellEnd"/>
          </w:p>
          <w:p w14:paraId="745B229F" w14:textId="77777777" w:rsidR="00322742" w:rsidRPr="00B71544" w:rsidRDefault="00322742" w:rsidP="00206C16">
            <w:pPr>
              <w:pStyle w:val="ListParagraph"/>
              <w:numPr>
                <w:ilvl w:val="0"/>
                <w:numId w:val="10"/>
              </w:numPr>
              <w:spacing w:after="0" w:line="276" w:lineRule="auto"/>
              <w:ind w:left="176" w:hanging="142"/>
              <w:jc w:val="left"/>
              <w:rPr>
                <w:rFonts w:asciiTheme="minorHAnsi" w:hAnsiTheme="minorHAnsi"/>
                <w:sz w:val="20"/>
              </w:rPr>
            </w:pPr>
            <w:r w:rsidRPr="00B71544">
              <w:rPr>
                <w:rFonts w:asciiTheme="minorHAnsi" w:hAnsiTheme="minorHAnsi"/>
                <w:sz w:val="20"/>
              </w:rPr>
              <w:t>Potential for co-financing</w:t>
            </w:r>
          </w:p>
        </w:tc>
      </w:tr>
    </w:tbl>
    <w:p w14:paraId="281505F3" w14:textId="77777777" w:rsidR="00C04381" w:rsidRDefault="00C04381" w:rsidP="00CA4B8C">
      <w:pPr>
        <w:pStyle w:val="Header1"/>
      </w:pPr>
    </w:p>
    <w:p w14:paraId="6FC8B745" w14:textId="77777777" w:rsidR="00A30EF9" w:rsidRPr="00A30EF9" w:rsidRDefault="00A30EF9" w:rsidP="00CA4B8C">
      <w:pPr>
        <w:pStyle w:val="Header1"/>
      </w:pPr>
      <w:bookmarkStart w:id="6" w:name="_Toc461178005"/>
      <w:r w:rsidRPr="00A30EF9">
        <w:t>Climate finance readiness and absorptive capacity</w:t>
      </w:r>
      <w:bookmarkEnd w:id="6"/>
    </w:p>
    <w:p w14:paraId="022BBE1E" w14:textId="279791E4" w:rsidR="007626A3" w:rsidRDefault="007626A3" w:rsidP="00206C16">
      <w:pPr>
        <w:spacing w:before="120" w:after="0"/>
        <w:jc w:val="both"/>
        <w:rPr>
          <w:rFonts w:asciiTheme="minorHAnsi" w:hAnsiTheme="minorHAnsi"/>
        </w:rPr>
      </w:pPr>
      <w:r w:rsidRPr="00ED337C">
        <w:rPr>
          <w:rFonts w:asciiTheme="minorHAnsi" w:hAnsiTheme="minorHAnsi"/>
        </w:rPr>
        <w:t xml:space="preserve">As well as having the technical capacity to implement </w:t>
      </w:r>
      <w:r w:rsidR="008E3116">
        <w:rPr>
          <w:rFonts w:asciiTheme="minorHAnsi" w:hAnsiTheme="minorHAnsi"/>
        </w:rPr>
        <w:t xml:space="preserve">effective </w:t>
      </w:r>
      <w:r w:rsidRPr="00ED337C">
        <w:rPr>
          <w:rFonts w:asciiTheme="minorHAnsi" w:hAnsiTheme="minorHAnsi"/>
        </w:rPr>
        <w:t xml:space="preserve">adaptation, it is critical that countries are in an appropriate state of </w:t>
      </w:r>
      <w:r w:rsidR="00E42F0B">
        <w:rPr>
          <w:rFonts w:asciiTheme="minorHAnsi" w:hAnsiTheme="minorHAnsi"/>
        </w:rPr>
        <w:t>“</w:t>
      </w:r>
      <w:r w:rsidRPr="00ED337C">
        <w:rPr>
          <w:rFonts w:asciiTheme="minorHAnsi" w:hAnsiTheme="minorHAnsi"/>
        </w:rPr>
        <w:t>readiness</w:t>
      </w:r>
      <w:r w:rsidR="00E42F0B">
        <w:rPr>
          <w:rFonts w:asciiTheme="minorHAnsi" w:hAnsiTheme="minorHAnsi"/>
        </w:rPr>
        <w:t>”</w:t>
      </w:r>
      <w:r w:rsidRPr="00ED337C">
        <w:rPr>
          <w:rFonts w:asciiTheme="minorHAnsi" w:hAnsiTheme="minorHAnsi"/>
        </w:rPr>
        <w:t xml:space="preserve"> to access </w:t>
      </w:r>
      <w:r>
        <w:rPr>
          <w:rFonts w:asciiTheme="minorHAnsi" w:hAnsiTheme="minorHAnsi"/>
        </w:rPr>
        <w:t xml:space="preserve">and deploy </w:t>
      </w:r>
      <w:r w:rsidR="008C5579">
        <w:rPr>
          <w:rFonts w:asciiTheme="minorHAnsi" w:hAnsiTheme="minorHAnsi"/>
        </w:rPr>
        <w:t>XCF funds</w:t>
      </w:r>
      <w:r w:rsidR="00D03B1B">
        <w:rPr>
          <w:rFonts w:asciiTheme="minorHAnsi" w:hAnsiTheme="minorHAnsi"/>
        </w:rPr>
        <w:t xml:space="preserve"> to </w:t>
      </w:r>
      <w:r w:rsidR="00DD7AC2">
        <w:rPr>
          <w:rFonts w:asciiTheme="minorHAnsi" w:hAnsiTheme="minorHAnsi"/>
        </w:rPr>
        <w:t xml:space="preserve">the </w:t>
      </w:r>
      <w:r w:rsidR="00470DAB">
        <w:rPr>
          <w:rFonts w:asciiTheme="minorHAnsi" w:hAnsiTheme="minorHAnsi"/>
        </w:rPr>
        <w:t>intended</w:t>
      </w:r>
      <w:r w:rsidR="00D03B1B">
        <w:rPr>
          <w:rFonts w:asciiTheme="minorHAnsi" w:hAnsiTheme="minorHAnsi"/>
        </w:rPr>
        <w:t xml:space="preserve"> beneficiaries. To </w:t>
      </w:r>
      <w:r w:rsidR="00DD7AC2">
        <w:rPr>
          <w:rFonts w:asciiTheme="minorHAnsi" w:hAnsiTheme="minorHAnsi"/>
        </w:rPr>
        <w:t>that</w:t>
      </w:r>
      <w:r w:rsidR="00D03B1B">
        <w:rPr>
          <w:rFonts w:asciiTheme="minorHAnsi" w:hAnsiTheme="minorHAnsi"/>
        </w:rPr>
        <w:t xml:space="preserve"> end, they </w:t>
      </w:r>
      <w:r w:rsidR="00DD7AC2">
        <w:rPr>
          <w:rFonts w:asciiTheme="minorHAnsi" w:hAnsiTheme="minorHAnsi"/>
        </w:rPr>
        <w:t>will need to</w:t>
      </w:r>
      <w:r w:rsidRPr="00ED337C">
        <w:rPr>
          <w:rFonts w:asciiTheme="minorHAnsi" w:hAnsiTheme="minorHAnsi"/>
        </w:rPr>
        <w:t xml:space="preserve"> have developed sufficient absorptive capacity for the management and effective spending of </w:t>
      </w:r>
      <w:r w:rsidR="00470DAB">
        <w:rPr>
          <w:rFonts w:asciiTheme="minorHAnsi" w:hAnsiTheme="minorHAnsi"/>
        </w:rPr>
        <w:t xml:space="preserve">the </w:t>
      </w:r>
      <w:r w:rsidR="00C04381">
        <w:rPr>
          <w:rFonts w:asciiTheme="minorHAnsi" w:hAnsiTheme="minorHAnsi"/>
        </w:rPr>
        <w:t>pay-out</w:t>
      </w:r>
      <w:r w:rsidRPr="00ED337C">
        <w:rPr>
          <w:rFonts w:asciiTheme="minorHAnsi" w:hAnsiTheme="minorHAnsi"/>
        </w:rPr>
        <w:t xml:space="preserve"> </w:t>
      </w:r>
      <w:r w:rsidR="00470DAB">
        <w:rPr>
          <w:rFonts w:asciiTheme="minorHAnsi" w:hAnsiTheme="minorHAnsi"/>
        </w:rPr>
        <w:t>should it</w:t>
      </w:r>
      <w:r w:rsidRPr="00ED337C">
        <w:rPr>
          <w:rFonts w:asciiTheme="minorHAnsi" w:hAnsiTheme="minorHAnsi"/>
        </w:rPr>
        <w:t xml:space="preserve"> arrive.</w:t>
      </w:r>
      <w:r>
        <w:rPr>
          <w:rFonts w:asciiTheme="minorHAnsi" w:hAnsiTheme="minorHAnsi"/>
        </w:rPr>
        <w:t xml:space="preserve"> </w:t>
      </w:r>
      <w:r w:rsidRPr="00ED337C">
        <w:rPr>
          <w:rFonts w:asciiTheme="minorHAnsi" w:hAnsiTheme="minorHAnsi"/>
        </w:rPr>
        <w:t xml:space="preserve">In general, countries </w:t>
      </w:r>
      <w:r w:rsidR="001E2B11">
        <w:rPr>
          <w:rFonts w:asciiTheme="minorHAnsi" w:hAnsiTheme="minorHAnsi"/>
        </w:rPr>
        <w:t>should</w:t>
      </w:r>
      <w:r w:rsidRPr="00ED337C">
        <w:rPr>
          <w:rFonts w:asciiTheme="minorHAnsi" w:hAnsiTheme="minorHAnsi"/>
        </w:rPr>
        <w:t xml:space="preserve"> demonstrate robust financial integrity</w:t>
      </w:r>
      <w:r w:rsidR="001E2B11">
        <w:rPr>
          <w:rFonts w:asciiTheme="minorHAnsi" w:hAnsiTheme="minorHAnsi"/>
        </w:rPr>
        <w:t>,</w:t>
      </w:r>
      <w:r w:rsidRPr="00ED337C">
        <w:rPr>
          <w:rFonts w:asciiTheme="minorHAnsi" w:hAnsiTheme="minorHAnsi"/>
        </w:rPr>
        <w:t xml:space="preserve"> effectiveness</w:t>
      </w:r>
      <w:r w:rsidR="001E2B11">
        <w:rPr>
          <w:rFonts w:asciiTheme="minorHAnsi" w:hAnsiTheme="minorHAnsi"/>
        </w:rPr>
        <w:t>,</w:t>
      </w:r>
      <w:r w:rsidRPr="00ED337C">
        <w:rPr>
          <w:rFonts w:asciiTheme="minorHAnsi" w:hAnsiTheme="minorHAnsi"/>
        </w:rPr>
        <w:t xml:space="preserve"> and accountability</w:t>
      </w:r>
      <w:r>
        <w:rPr>
          <w:rFonts w:asciiTheme="minorHAnsi" w:hAnsiTheme="minorHAnsi"/>
        </w:rPr>
        <w:t xml:space="preserve"> when accessing and allocating funding</w:t>
      </w:r>
      <w:r w:rsidRPr="00ED337C">
        <w:rPr>
          <w:rFonts w:asciiTheme="minorHAnsi" w:hAnsiTheme="minorHAnsi"/>
        </w:rPr>
        <w:t>, which are based on transparent rules and procedures.</w:t>
      </w:r>
      <w:r w:rsidRPr="00ED337C">
        <w:rPr>
          <w:rStyle w:val="FootnoteReference"/>
          <w:rFonts w:asciiTheme="minorHAnsi" w:hAnsiTheme="minorHAnsi"/>
        </w:rPr>
        <w:footnoteReference w:id="10"/>
      </w:r>
      <w:r w:rsidRPr="00ED337C">
        <w:rPr>
          <w:rFonts w:asciiTheme="minorHAnsi" w:hAnsiTheme="minorHAnsi"/>
        </w:rPr>
        <w:t xml:space="preserve"> They </w:t>
      </w:r>
      <w:r w:rsidR="001E2B11">
        <w:rPr>
          <w:rFonts w:asciiTheme="minorHAnsi" w:hAnsiTheme="minorHAnsi"/>
        </w:rPr>
        <w:t xml:space="preserve">should </w:t>
      </w:r>
      <w:r w:rsidRPr="00ED337C">
        <w:rPr>
          <w:rFonts w:asciiTheme="minorHAnsi" w:hAnsiTheme="minorHAnsi"/>
        </w:rPr>
        <w:t>also have strong project management and oversight capacities</w:t>
      </w:r>
      <w:r>
        <w:rPr>
          <w:rFonts w:asciiTheme="minorHAnsi" w:hAnsiTheme="minorHAnsi"/>
        </w:rPr>
        <w:t xml:space="preserve"> to ensure that XCF funds are used as efficiently and effectively as possible.</w:t>
      </w:r>
    </w:p>
    <w:p w14:paraId="632935AD" w14:textId="77777777" w:rsidR="007626A3" w:rsidRPr="00ED337C" w:rsidRDefault="007626A3" w:rsidP="00206C16">
      <w:pPr>
        <w:spacing w:before="120" w:after="0"/>
        <w:jc w:val="both"/>
        <w:rPr>
          <w:rFonts w:asciiTheme="minorHAnsi" w:hAnsiTheme="minorHAnsi"/>
        </w:rPr>
      </w:pPr>
      <w:r w:rsidRPr="00ED337C">
        <w:rPr>
          <w:rFonts w:asciiTheme="minorHAnsi" w:hAnsiTheme="minorHAnsi"/>
        </w:rPr>
        <w:t>There are more than 60 different international funds available for developing countries through bilateral, multilateral</w:t>
      </w:r>
      <w:r w:rsidR="001E2B11">
        <w:rPr>
          <w:rFonts w:asciiTheme="minorHAnsi" w:hAnsiTheme="minorHAnsi"/>
        </w:rPr>
        <w:t>,</w:t>
      </w:r>
      <w:r w:rsidRPr="00ED337C">
        <w:rPr>
          <w:rFonts w:asciiTheme="minorHAnsi" w:hAnsiTheme="minorHAnsi"/>
        </w:rPr>
        <w:t xml:space="preserve"> and private sources,</w:t>
      </w:r>
      <w:r w:rsidRPr="00ED337C">
        <w:rPr>
          <w:rFonts w:asciiTheme="minorHAnsi" w:hAnsiTheme="minorHAnsi"/>
          <w:vertAlign w:val="superscript"/>
        </w:rPr>
        <w:footnoteReference w:id="11"/>
      </w:r>
      <w:r w:rsidRPr="00ED337C">
        <w:rPr>
          <w:rFonts w:asciiTheme="minorHAnsi" w:hAnsiTheme="minorHAnsi"/>
        </w:rPr>
        <w:t xml:space="preserve"> </w:t>
      </w:r>
      <w:r w:rsidR="001E2B11">
        <w:rPr>
          <w:rFonts w:asciiTheme="minorHAnsi" w:hAnsiTheme="minorHAnsi"/>
        </w:rPr>
        <w:t xml:space="preserve">meaning that </w:t>
      </w:r>
      <w:r w:rsidRPr="00ED337C">
        <w:rPr>
          <w:rFonts w:asciiTheme="minorHAnsi" w:hAnsiTheme="minorHAnsi"/>
        </w:rPr>
        <w:t>there are precedent</w:t>
      </w:r>
      <w:r>
        <w:rPr>
          <w:rFonts w:asciiTheme="minorHAnsi" w:hAnsiTheme="minorHAnsi"/>
        </w:rPr>
        <w:t>s</w:t>
      </w:r>
      <w:r w:rsidRPr="00ED337C">
        <w:rPr>
          <w:rFonts w:asciiTheme="minorHAnsi" w:hAnsiTheme="minorHAnsi"/>
        </w:rPr>
        <w:t xml:space="preserve"> that can be considered for </w:t>
      </w:r>
      <w:r w:rsidR="001E2B11">
        <w:rPr>
          <w:rFonts w:asciiTheme="minorHAnsi" w:hAnsiTheme="minorHAnsi"/>
        </w:rPr>
        <w:t xml:space="preserve">developing readiness standards (i.e. </w:t>
      </w:r>
      <w:r w:rsidRPr="00ED337C">
        <w:rPr>
          <w:rFonts w:asciiTheme="minorHAnsi" w:hAnsiTheme="minorHAnsi"/>
        </w:rPr>
        <w:t xml:space="preserve">the capacity to “plan for, access, deliver, and </w:t>
      </w:r>
      <w:r w:rsidRPr="00ED337C">
        <w:rPr>
          <w:rFonts w:asciiTheme="minorHAnsi" w:hAnsiTheme="minorHAnsi"/>
        </w:rPr>
        <w:lastRenderedPageBreak/>
        <w:t>monitor and report on climate finance, both international and domestic, in ways that are catalytic and fully integrated with national development prioriti</w:t>
      </w:r>
      <w:r w:rsidR="001E2B11">
        <w:rPr>
          <w:rFonts w:asciiTheme="minorHAnsi" w:hAnsiTheme="minorHAnsi"/>
        </w:rPr>
        <w:t>es and achievement of the MDGs.”)</w:t>
      </w:r>
      <w:r w:rsidRPr="00ED337C">
        <w:rPr>
          <w:rFonts w:asciiTheme="minorHAnsi" w:hAnsiTheme="minorHAnsi"/>
          <w:vertAlign w:val="superscript"/>
        </w:rPr>
        <w:footnoteReference w:id="12"/>
      </w:r>
    </w:p>
    <w:p w14:paraId="3EFD1135" w14:textId="79ED7476" w:rsidR="007626A3" w:rsidRDefault="007626A3" w:rsidP="00206C16">
      <w:pPr>
        <w:tabs>
          <w:tab w:val="left" w:pos="7920"/>
        </w:tabs>
        <w:spacing w:before="120" w:after="0"/>
        <w:jc w:val="both"/>
        <w:rPr>
          <w:rFonts w:asciiTheme="minorHAnsi" w:hAnsiTheme="minorHAnsi"/>
        </w:rPr>
      </w:pPr>
      <w:r w:rsidRPr="00ED337C">
        <w:rPr>
          <w:rFonts w:asciiTheme="minorHAnsi" w:hAnsiTheme="minorHAnsi"/>
        </w:rPr>
        <w:t xml:space="preserve">The only access modality </w:t>
      </w:r>
      <w:proofErr w:type="gramStart"/>
      <w:r w:rsidRPr="00ED337C">
        <w:rPr>
          <w:rFonts w:asciiTheme="minorHAnsi" w:hAnsiTheme="minorHAnsi"/>
        </w:rPr>
        <w:t>available which truly aligns with ARC’s philosophy of support to countries</w:t>
      </w:r>
      <w:proofErr w:type="gramEnd"/>
      <w:r w:rsidRPr="00ED337C">
        <w:rPr>
          <w:rFonts w:asciiTheme="minorHAnsi" w:hAnsiTheme="minorHAnsi"/>
        </w:rPr>
        <w:t xml:space="preserve"> is </w:t>
      </w:r>
      <w:r w:rsidR="001E2B11">
        <w:rPr>
          <w:rFonts w:asciiTheme="minorHAnsi" w:hAnsiTheme="minorHAnsi"/>
        </w:rPr>
        <w:t xml:space="preserve">direct access, </w:t>
      </w:r>
      <w:r w:rsidRPr="00ED337C">
        <w:rPr>
          <w:rFonts w:asciiTheme="minorHAnsi" w:hAnsiTheme="minorHAnsi"/>
        </w:rPr>
        <w:t xml:space="preserve">currently used by the Global Environment Facility (GEF), the </w:t>
      </w:r>
      <w:r w:rsidR="00D45BF8">
        <w:rPr>
          <w:rFonts w:asciiTheme="minorHAnsi" w:hAnsiTheme="minorHAnsi"/>
        </w:rPr>
        <w:t>AF</w:t>
      </w:r>
      <w:r w:rsidRPr="00ED337C">
        <w:rPr>
          <w:rFonts w:asciiTheme="minorHAnsi" w:hAnsiTheme="minorHAnsi"/>
        </w:rPr>
        <w:t xml:space="preserve">, and more recently the </w:t>
      </w:r>
      <w:r>
        <w:rPr>
          <w:rFonts w:asciiTheme="minorHAnsi" w:hAnsiTheme="minorHAnsi"/>
        </w:rPr>
        <w:t>GCF</w:t>
      </w:r>
      <w:r w:rsidRPr="00ED337C">
        <w:rPr>
          <w:rFonts w:asciiTheme="minorHAnsi" w:hAnsiTheme="minorHAnsi"/>
        </w:rPr>
        <w:t>. This</w:t>
      </w:r>
      <w:r w:rsidR="00D03B1B">
        <w:rPr>
          <w:rFonts w:asciiTheme="minorHAnsi" w:hAnsiTheme="minorHAnsi"/>
        </w:rPr>
        <w:t xml:space="preserve"> typically</w:t>
      </w:r>
      <w:r w:rsidRPr="00ED337C">
        <w:rPr>
          <w:rFonts w:asciiTheme="minorHAnsi" w:hAnsiTheme="minorHAnsi"/>
        </w:rPr>
        <w:t xml:space="preserve"> re</w:t>
      </w:r>
      <w:r>
        <w:rPr>
          <w:rFonts w:asciiTheme="minorHAnsi" w:hAnsiTheme="minorHAnsi"/>
        </w:rPr>
        <w:t xml:space="preserve">quires that </w:t>
      </w:r>
      <w:r w:rsidR="001E2B11">
        <w:rPr>
          <w:rFonts w:asciiTheme="minorHAnsi" w:hAnsiTheme="minorHAnsi"/>
        </w:rPr>
        <w:t xml:space="preserve">countries </w:t>
      </w:r>
      <w:r>
        <w:rPr>
          <w:rFonts w:asciiTheme="minorHAnsi" w:hAnsiTheme="minorHAnsi"/>
        </w:rPr>
        <w:t>select a</w:t>
      </w:r>
      <w:r w:rsidRPr="00ED337C">
        <w:rPr>
          <w:rFonts w:asciiTheme="minorHAnsi" w:hAnsiTheme="minorHAnsi"/>
        </w:rPr>
        <w:t xml:space="preserve"> N</w:t>
      </w:r>
      <w:r>
        <w:rPr>
          <w:rFonts w:asciiTheme="minorHAnsi" w:hAnsiTheme="minorHAnsi"/>
        </w:rPr>
        <w:t>ational</w:t>
      </w:r>
      <w:r w:rsidR="001E2B11">
        <w:rPr>
          <w:rFonts w:asciiTheme="minorHAnsi" w:hAnsiTheme="minorHAnsi"/>
        </w:rPr>
        <w:t>/Regional</w:t>
      </w:r>
      <w:r>
        <w:rPr>
          <w:rFonts w:asciiTheme="minorHAnsi" w:hAnsiTheme="minorHAnsi"/>
        </w:rPr>
        <w:t xml:space="preserve"> </w:t>
      </w:r>
      <w:r w:rsidRPr="00ED337C">
        <w:rPr>
          <w:rFonts w:asciiTheme="minorHAnsi" w:hAnsiTheme="minorHAnsi"/>
        </w:rPr>
        <w:t>I</w:t>
      </w:r>
      <w:r>
        <w:rPr>
          <w:rFonts w:asciiTheme="minorHAnsi" w:hAnsiTheme="minorHAnsi"/>
        </w:rPr>
        <w:t xml:space="preserve">mplementing </w:t>
      </w:r>
      <w:r w:rsidRPr="00ED337C">
        <w:rPr>
          <w:rFonts w:asciiTheme="minorHAnsi" w:hAnsiTheme="minorHAnsi"/>
        </w:rPr>
        <w:t>E</w:t>
      </w:r>
      <w:r>
        <w:rPr>
          <w:rFonts w:asciiTheme="minorHAnsi" w:hAnsiTheme="minorHAnsi"/>
        </w:rPr>
        <w:t>ntity (NIE</w:t>
      </w:r>
      <w:r w:rsidR="001E2B11">
        <w:rPr>
          <w:rFonts w:asciiTheme="minorHAnsi" w:hAnsiTheme="minorHAnsi"/>
        </w:rPr>
        <w:t>/RIE</w:t>
      </w:r>
      <w:r>
        <w:rPr>
          <w:rFonts w:asciiTheme="minorHAnsi" w:hAnsiTheme="minorHAnsi"/>
        </w:rPr>
        <w:t xml:space="preserve">) </w:t>
      </w:r>
      <w:r w:rsidRPr="00ED337C">
        <w:rPr>
          <w:rFonts w:asciiTheme="minorHAnsi" w:hAnsiTheme="minorHAnsi"/>
        </w:rPr>
        <w:t>to apply for accreditation</w:t>
      </w:r>
      <w:r w:rsidR="00C36501">
        <w:rPr>
          <w:rFonts w:asciiTheme="minorHAnsi" w:hAnsiTheme="minorHAnsi"/>
        </w:rPr>
        <w:t xml:space="preserve"> to be able to channel funds to the ultimate beneficiaries</w:t>
      </w:r>
      <w:r>
        <w:rPr>
          <w:rFonts w:asciiTheme="minorHAnsi" w:hAnsiTheme="minorHAnsi"/>
        </w:rPr>
        <w:t>, as well as having</w:t>
      </w:r>
      <w:r w:rsidR="00DC45F5">
        <w:rPr>
          <w:rFonts w:asciiTheme="minorHAnsi" w:hAnsiTheme="minorHAnsi"/>
        </w:rPr>
        <w:t xml:space="preserve"> </w:t>
      </w:r>
      <w:r w:rsidR="00C36501">
        <w:rPr>
          <w:rFonts w:asciiTheme="minorHAnsi" w:hAnsiTheme="minorHAnsi"/>
        </w:rPr>
        <w:t>executing entiti</w:t>
      </w:r>
      <w:r w:rsidR="00D03B1B">
        <w:rPr>
          <w:rFonts w:asciiTheme="minorHAnsi" w:hAnsiTheme="minorHAnsi"/>
        </w:rPr>
        <w:t>es</w:t>
      </w:r>
      <w:r>
        <w:rPr>
          <w:rFonts w:asciiTheme="minorHAnsi" w:hAnsiTheme="minorHAnsi"/>
        </w:rPr>
        <w:t xml:space="preserve"> which </w:t>
      </w:r>
      <w:r w:rsidR="00C36501">
        <w:rPr>
          <w:rFonts w:asciiTheme="minorHAnsi" w:hAnsiTheme="minorHAnsi"/>
        </w:rPr>
        <w:t>implement</w:t>
      </w:r>
      <w:r>
        <w:rPr>
          <w:rFonts w:asciiTheme="minorHAnsi" w:hAnsiTheme="minorHAnsi"/>
        </w:rPr>
        <w:t xml:space="preserve"> activities on-the-ground</w:t>
      </w:r>
      <w:r w:rsidR="00C36501">
        <w:rPr>
          <w:rFonts w:asciiTheme="minorHAnsi" w:hAnsiTheme="minorHAnsi"/>
        </w:rPr>
        <w:t>, and</w:t>
      </w:r>
      <w:r w:rsidR="00C36501" w:rsidRPr="00C36501">
        <w:rPr>
          <w:rFonts w:asciiTheme="minorHAnsi" w:hAnsiTheme="minorHAnsi"/>
        </w:rPr>
        <w:t xml:space="preserve"> </w:t>
      </w:r>
      <w:r w:rsidR="00C36501">
        <w:rPr>
          <w:rFonts w:asciiTheme="minorHAnsi" w:hAnsiTheme="minorHAnsi"/>
        </w:rPr>
        <w:t xml:space="preserve">a national governing body ensuring that activities are in line with the country’s national </w:t>
      </w:r>
      <w:r w:rsidR="00DD7AC2">
        <w:rPr>
          <w:rFonts w:asciiTheme="minorHAnsi" w:hAnsiTheme="minorHAnsi"/>
        </w:rPr>
        <w:t xml:space="preserve">adaptation and </w:t>
      </w:r>
      <w:r w:rsidR="00C36501">
        <w:rPr>
          <w:rFonts w:asciiTheme="minorHAnsi" w:hAnsiTheme="minorHAnsi"/>
        </w:rPr>
        <w:t>DRR strategy and plans</w:t>
      </w:r>
      <w:r>
        <w:rPr>
          <w:rFonts w:asciiTheme="minorHAnsi" w:hAnsiTheme="minorHAnsi"/>
        </w:rPr>
        <w:t>.</w:t>
      </w:r>
      <w:r w:rsidRPr="00ED337C">
        <w:rPr>
          <w:rFonts w:asciiTheme="minorHAnsi" w:hAnsiTheme="minorHAnsi"/>
        </w:rPr>
        <w:t xml:space="preserve"> </w:t>
      </w:r>
      <w:r>
        <w:rPr>
          <w:rFonts w:asciiTheme="minorHAnsi" w:hAnsiTheme="minorHAnsi"/>
        </w:rPr>
        <w:t>Alternatively, countries can work with a Multilateral Implementing Entity (MIE)</w:t>
      </w:r>
      <w:r w:rsidR="001E2B11">
        <w:rPr>
          <w:rFonts w:asciiTheme="minorHAnsi" w:hAnsiTheme="minorHAnsi"/>
        </w:rPr>
        <w:t>,</w:t>
      </w:r>
      <w:r>
        <w:rPr>
          <w:rFonts w:asciiTheme="minorHAnsi" w:hAnsiTheme="minorHAnsi"/>
        </w:rPr>
        <w:t xml:space="preserve"> which </w:t>
      </w:r>
      <w:r w:rsidR="001E2B11">
        <w:rPr>
          <w:rFonts w:asciiTheme="minorHAnsi" w:hAnsiTheme="minorHAnsi"/>
        </w:rPr>
        <w:t xml:space="preserve">serves as a </w:t>
      </w:r>
      <w:r>
        <w:rPr>
          <w:rFonts w:asciiTheme="minorHAnsi" w:hAnsiTheme="minorHAnsi"/>
        </w:rPr>
        <w:t>trustee</w:t>
      </w:r>
      <w:r w:rsidR="001E2B11">
        <w:rPr>
          <w:rFonts w:asciiTheme="minorHAnsi" w:hAnsiTheme="minorHAnsi"/>
        </w:rPr>
        <w:t>/</w:t>
      </w:r>
      <w:r>
        <w:rPr>
          <w:rFonts w:asciiTheme="minorHAnsi" w:hAnsiTheme="minorHAnsi"/>
        </w:rPr>
        <w:t>fund manager and is responsible for all financial management of funding channelled to the country.</w:t>
      </w:r>
      <w:r w:rsidR="00DC45F5">
        <w:rPr>
          <w:rFonts w:asciiTheme="minorHAnsi" w:hAnsiTheme="minorHAnsi"/>
        </w:rPr>
        <w:t xml:space="preserve"> </w:t>
      </w:r>
    </w:p>
    <w:p w14:paraId="0D89E331" w14:textId="42DE01FB" w:rsidR="00665ED7" w:rsidRDefault="00BD3176" w:rsidP="00206C16">
      <w:pPr>
        <w:tabs>
          <w:tab w:val="left" w:pos="7920"/>
        </w:tabs>
        <w:spacing w:before="120" w:after="0"/>
        <w:jc w:val="both"/>
        <w:rPr>
          <w:rFonts w:asciiTheme="minorHAnsi" w:hAnsiTheme="minorHAnsi"/>
        </w:rPr>
      </w:pPr>
      <w:r>
        <w:rPr>
          <w:rFonts w:asciiTheme="minorHAnsi" w:hAnsiTheme="minorHAnsi"/>
        </w:rPr>
        <w:t>U</w:t>
      </w:r>
      <w:r w:rsidR="001E2B11">
        <w:rPr>
          <w:rFonts w:asciiTheme="minorHAnsi" w:hAnsiTheme="minorHAnsi"/>
        </w:rPr>
        <w:t xml:space="preserve">nder </w:t>
      </w:r>
      <w:r w:rsidR="007626A3" w:rsidRPr="00ED337C">
        <w:rPr>
          <w:rFonts w:asciiTheme="minorHAnsi" w:hAnsiTheme="minorHAnsi"/>
        </w:rPr>
        <w:t>direct access</w:t>
      </w:r>
      <w:r>
        <w:rPr>
          <w:rFonts w:asciiTheme="minorHAnsi" w:hAnsiTheme="minorHAnsi"/>
        </w:rPr>
        <w:t>,</w:t>
      </w:r>
      <w:r w:rsidR="007626A3" w:rsidRPr="00ED337C">
        <w:rPr>
          <w:rFonts w:asciiTheme="minorHAnsi" w:hAnsiTheme="minorHAnsi"/>
        </w:rPr>
        <w:t xml:space="preserve"> fiduciary responsibility and programme monitoring responsibilities </w:t>
      </w:r>
      <w:r w:rsidR="001E2B11">
        <w:rPr>
          <w:rFonts w:asciiTheme="minorHAnsi" w:hAnsiTheme="minorHAnsi"/>
        </w:rPr>
        <w:t xml:space="preserve">are transferred </w:t>
      </w:r>
      <w:r w:rsidR="007626A3" w:rsidRPr="00ED337C">
        <w:rPr>
          <w:rFonts w:asciiTheme="minorHAnsi" w:hAnsiTheme="minorHAnsi"/>
        </w:rPr>
        <w:t>to national government</w:t>
      </w:r>
      <w:r w:rsidR="001E2B11">
        <w:rPr>
          <w:rFonts w:asciiTheme="minorHAnsi" w:hAnsiTheme="minorHAnsi"/>
        </w:rPr>
        <w:t>/</w:t>
      </w:r>
      <w:r w:rsidR="007626A3" w:rsidRPr="00ED337C">
        <w:rPr>
          <w:rFonts w:asciiTheme="minorHAnsi" w:hAnsiTheme="minorHAnsi"/>
        </w:rPr>
        <w:t>institution</w:t>
      </w:r>
      <w:r w:rsidR="00FD3C7F">
        <w:rPr>
          <w:rFonts w:asciiTheme="minorHAnsi" w:hAnsiTheme="minorHAnsi"/>
        </w:rPr>
        <w:t>. Therefore</w:t>
      </w:r>
      <w:r w:rsidR="007626A3" w:rsidRPr="00ED337C">
        <w:rPr>
          <w:rFonts w:asciiTheme="minorHAnsi" w:hAnsiTheme="minorHAnsi"/>
        </w:rPr>
        <w:t xml:space="preserve"> they must be able to design </w:t>
      </w:r>
      <w:r w:rsidR="002D0E98">
        <w:rPr>
          <w:rFonts w:asciiTheme="minorHAnsi" w:hAnsiTheme="minorHAnsi"/>
        </w:rPr>
        <w:t xml:space="preserve">adaptation </w:t>
      </w:r>
      <w:r w:rsidR="007626A3" w:rsidRPr="00ED337C">
        <w:rPr>
          <w:rFonts w:asciiTheme="minorHAnsi" w:hAnsiTheme="minorHAnsi"/>
        </w:rPr>
        <w:t>inves</w:t>
      </w:r>
      <w:r w:rsidR="001E2B11">
        <w:rPr>
          <w:rFonts w:asciiTheme="minorHAnsi" w:hAnsiTheme="minorHAnsi"/>
        </w:rPr>
        <w:t>tment plans at the policy level,</w:t>
      </w:r>
      <w:r w:rsidR="007626A3" w:rsidRPr="00ED337C">
        <w:rPr>
          <w:rFonts w:asciiTheme="minorHAnsi" w:hAnsiTheme="minorHAnsi"/>
        </w:rPr>
        <w:t xml:space="preserve"> execute projects at the national, regional </w:t>
      </w:r>
      <w:r w:rsidR="008C5579">
        <w:rPr>
          <w:rFonts w:asciiTheme="minorHAnsi" w:hAnsiTheme="minorHAnsi"/>
        </w:rPr>
        <w:t xml:space="preserve">and </w:t>
      </w:r>
      <w:r w:rsidR="001E2B11">
        <w:rPr>
          <w:rFonts w:asciiTheme="minorHAnsi" w:hAnsiTheme="minorHAnsi"/>
        </w:rPr>
        <w:t>local level</w:t>
      </w:r>
      <w:r w:rsidR="008C5579">
        <w:rPr>
          <w:rFonts w:asciiTheme="minorHAnsi" w:hAnsiTheme="minorHAnsi"/>
        </w:rPr>
        <w:t>s</w:t>
      </w:r>
      <w:r w:rsidR="001E2B11">
        <w:rPr>
          <w:rFonts w:asciiTheme="minorHAnsi" w:hAnsiTheme="minorHAnsi"/>
        </w:rPr>
        <w:t>,</w:t>
      </w:r>
      <w:r w:rsidR="007626A3" w:rsidRPr="00ED337C">
        <w:rPr>
          <w:rStyle w:val="FootnoteReference"/>
          <w:rFonts w:asciiTheme="minorHAnsi" w:hAnsiTheme="minorHAnsi"/>
        </w:rPr>
        <w:footnoteReference w:id="13"/>
      </w:r>
      <w:r w:rsidR="007626A3" w:rsidRPr="00ED337C">
        <w:rPr>
          <w:rFonts w:asciiTheme="minorHAnsi" w:hAnsiTheme="minorHAnsi"/>
        </w:rPr>
        <w:t xml:space="preserve"> and have the capacities to manage and be accountable for resource allocations and performance</w:t>
      </w:r>
      <w:r w:rsidR="001E2B11">
        <w:rPr>
          <w:rFonts w:asciiTheme="minorHAnsi" w:hAnsiTheme="minorHAnsi"/>
        </w:rPr>
        <w:t xml:space="preserve">, all of which are important not only to ensure efficacy of </w:t>
      </w:r>
      <w:r w:rsidR="00C04381">
        <w:rPr>
          <w:rFonts w:asciiTheme="minorHAnsi" w:hAnsiTheme="minorHAnsi"/>
        </w:rPr>
        <w:t>pay-out</w:t>
      </w:r>
      <w:r w:rsidR="001E2B11">
        <w:rPr>
          <w:rFonts w:asciiTheme="minorHAnsi" w:hAnsiTheme="minorHAnsi"/>
        </w:rPr>
        <w:t>s, but also to manage</w:t>
      </w:r>
      <w:r w:rsidR="007626A3" w:rsidRPr="00ED337C">
        <w:rPr>
          <w:rFonts w:asciiTheme="minorHAnsi" w:hAnsiTheme="minorHAnsi"/>
        </w:rPr>
        <w:t xml:space="preserve"> </w:t>
      </w:r>
      <w:r w:rsidR="001E2B11">
        <w:rPr>
          <w:rFonts w:asciiTheme="minorHAnsi" w:hAnsiTheme="minorHAnsi"/>
        </w:rPr>
        <w:t xml:space="preserve">donors’ </w:t>
      </w:r>
      <w:r w:rsidR="007626A3" w:rsidRPr="00ED337C">
        <w:rPr>
          <w:rFonts w:asciiTheme="minorHAnsi" w:hAnsiTheme="minorHAnsi"/>
        </w:rPr>
        <w:t>reputationa</w:t>
      </w:r>
      <w:r w:rsidR="001E2B11">
        <w:rPr>
          <w:rFonts w:asciiTheme="minorHAnsi" w:hAnsiTheme="minorHAnsi"/>
        </w:rPr>
        <w:t>l and fiduciary risks</w:t>
      </w:r>
      <w:r w:rsidR="007626A3" w:rsidRPr="00ED337C">
        <w:rPr>
          <w:rFonts w:asciiTheme="minorHAnsi" w:hAnsiTheme="minorHAnsi"/>
        </w:rPr>
        <w:t xml:space="preserve">. </w:t>
      </w:r>
      <w:r w:rsidR="001E2B11">
        <w:rPr>
          <w:rFonts w:asciiTheme="minorHAnsi" w:hAnsiTheme="minorHAnsi"/>
        </w:rPr>
        <w:t>One indicator of r</w:t>
      </w:r>
      <w:r w:rsidR="007626A3">
        <w:rPr>
          <w:rFonts w:asciiTheme="minorHAnsi" w:hAnsiTheme="minorHAnsi"/>
        </w:rPr>
        <w:t xml:space="preserve">eadiness could </w:t>
      </w:r>
      <w:r w:rsidR="009F755A">
        <w:rPr>
          <w:rFonts w:asciiTheme="minorHAnsi" w:hAnsiTheme="minorHAnsi"/>
        </w:rPr>
        <w:t xml:space="preserve">also </w:t>
      </w:r>
      <w:r w:rsidR="001E2B11">
        <w:rPr>
          <w:rFonts w:asciiTheme="minorHAnsi" w:hAnsiTheme="minorHAnsi"/>
        </w:rPr>
        <w:t xml:space="preserve">be countries’ </w:t>
      </w:r>
      <w:r w:rsidR="007626A3">
        <w:rPr>
          <w:rFonts w:asciiTheme="minorHAnsi" w:hAnsiTheme="minorHAnsi"/>
        </w:rPr>
        <w:t xml:space="preserve">past performance </w:t>
      </w:r>
      <w:r w:rsidR="00FD3C7F">
        <w:rPr>
          <w:rFonts w:asciiTheme="minorHAnsi" w:hAnsiTheme="minorHAnsi"/>
        </w:rPr>
        <w:t xml:space="preserve">in </w:t>
      </w:r>
      <w:r w:rsidR="007626A3">
        <w:rPr>
          <w:rFonts w:asciiTheme="minorHAnsi" w:hAnsiTheme="minorHAnsi"/>
        </w:rPr>
        <w:t xml:space="preserve">handling ARC </w:t>
      </w:r>
      <w:r w:rsidR="00665ED7">
        <w:rPr>
          <w:rFonts w:asciiTheme="minorHAnsi" w:hAnsiTheme="minorHAnsi"/>
        </w:rPr>
        <w:t xml:space="preserve">insurance </w:t>
      </w:r>
      <w:proofErr w:type="gramStart"/>
      <w:r w:rsidR="00C04381">
        <w:rPr>
          <w:rFonts w:asciiTheme="minorHAnsi" w:hAnsiTheme="minorHAnsi"/>
        </w:rPr>
        <w:t>pay-out</w:t>
      </w:r>
      <w:r w:rsidR="00665ED7">
        <w:rPr>
          <w:rFonts w:asciiTheme="minorHAnsi" w:hAnsiTheme="minorHAnsi"/>
        </w:rPr>
        <w:t>s</w:t>
      </w:r>
      <w:proofErr w:type="gramEnd"/>
      <w:r w:rsidR="00665ED7">
        <w:rPr>
          <w:rFonts w:asciiTheme="minorHAnsi" w:hAnsiTheme="minorHAnsi"/>
        </w:rPr>
        <w:t xml:space="preserve">. </w:t>
      </w:r>
    </w:p>
    <w:tbl>
      <w:tblPr>
        <w:tblStyle w:val="TableGrid"/>
        <w:tblpPr w:leftFromText="181" w:rightFromText="181" w:vertAnchor="text" w:horzAnchor="margin" w:tblpXSpec="right" w:tblpY="233"/>
        <w:tblOverlap w:val="never"/>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1"/>
      </w:tblGrid>
      <w:tr w:rsidR="00665ED7" w14:paraId="674E6BA5" w14:textId="77777777" w:rsidTr="00665ED7">
        <w:trPr>
          <w:trHeight w:val="5241"/>
        </w:trPr>
        <w:tc>
          <w:tcPr>
            <w:tcW w:w="6691" w:type="dxa"/>
          </w:tcPr>
          <w:p w14:paraId="7DDD8678" w14:textId="77777777" w:rsidR="00665ED7" w:rsidRPr="00ED337C" w:rsidRDefault="00665ED7" w:rsidP="00206C16">
            <w:pPr>
              <w:pStyle w:val="Caption"/>
              <w:spacing w:before="120" w:after="0" w:line="276" w:lineRule="auto"/>
              <w:rPr>
                <w:rFonts w:asciiTheme="minorHAnsi" w:hAnsiTheme="minorHAnsi"/>
              </w:rPr>
            </w:pPr>
            <w:bookmarkStart w:id="7" w:name="_Ref418851567"/>
            <w:bookmarkStart w:id="8" w:name="_Toc434246380"/>
            <w:bookmarkStart w:id="9" w:name="_Toc441596595"/>
            <w:r w:rsidRPr="00ED337C">
              <w:rPr>
                <w:rFonts w:asciiTheme="minorHAnsi" w:hAnsiTheme="minorHAnsi"/>
              </w:rPr>
              <w:lastRenderedPageBreak/>
              <w:t xml:space="preserve">Figure </w:t>
            </w:r>
            <w:r w:rsidR="00052D8C" w:rsidRPr="00ED337C">
              <w:rPr>
                <w:rFonts w:asciiTheme="minorHAnsi" w:hAnsiTheme="minorHAnsi"/>
              </w:rPr>
              <w:fldChar w:fldCharType="begin"/>
            </w:r>
            <w:r w:rsidRPr="00ED337C">
              <w:rPr>
                <w:rFonts w:asciiTheme="minorHAnsi" w:hAnsiTheme="minorHAnsi"/>
              </w:rPr>
              <w:instrText xml:space="preserve"> SEQ Figure \* ARABIC </w:instrText>
            </w:r>
            <w:r w:rsidR="00052D8C" w:rsidRPr="00ED337C">
              <w:rPr>
                <w:rFonts w:asciiTheme="minorHAnsi" w:hAnsiTheme="minorHAnsi"/>
              </w:rPr>
              <w:fldChar w:fldCharType="separate"/>
            </w:r>
            <w:r w:rsidR="00EF7CF9">
              <w:rPr>
                <w:rFonts w:asciiTheme="minorHAnsi" w:hAnsiTheme="minorHAnsi"/>
                <w:noProof/>
              </w:rPr>
              <w:t>1</w:t>
            </w:r>
            <w:r w:rsidR="00052D8C" w:rsidRPr="00ED337C">
              <w:rPr>
                <w:rFonts w:asciiTheme="minorHAnsi" w:hAnsiTheme="minorHAnsi"/>
              </w:rPr>
              <w:fldChar w:fldCharType="end"/>
            </w:r>
            <w:bookmarkEnd w:id="7"/>
            <w:r w:rsidRPr="00ED337C">
              <w:rPr>
                <w:rFonts w:asciiTheme="minorHAnsi" w:hAnsiTheme="minorHAnsi"/>
                <w:noProof/>
              </w:rPr>
              <w:t xml:space="preserve">: Framework and competencies for </w:t>
            </w:r>
            <w:r w:rsidRPr="00B74189">
              <w:rPr>
                <w:rFonts w:asciiTheme="minorHAnsi" w:hAnsiTheme="minorHAnsi"/>
                <w:noProof/>
              </w:rPr>
              <w:t>direct access</w:t>
            </w:r>
            <w:bookmarkEnd w:id="8"/>
            <w:bookmarkEnd w:id="9"/>
            <w:r w:rsidR="0008063A" w:rsidRPr="00B74189">
              <w:rPr>
                <w:rStyle w:val="FootnoteReference"/>
                <w:rFonts w:asciiTheme="minorHAnsi" w:hAnsiTheme="minorHAnsi"/>
                <w:noProof/>
              </w:rPr>
              <w:footnoteReference w:id="14"/>
            </w:r>
          </w:p>
          <w:p w14:paraId="367CA839" w14:textId="77777777" w:rsidR="00665ED7" w:rsidRDefault="00665ED7" w:rsidP="00206C16">
            <w:pPr>
              <w:spacing w:before="120"/>
              <w:rPr>
                <w:rFonts w:asciiTheme="minorHAnsi" w:hAnsiTheme="minorHAnsi"/>
              </w:rPr>
            </w:pPr>
            <w:r w:rsidRPr="00ED337C">
              <w:rPr>
                <w:rFonts w:asciiTheme="minorHAnsi" w:hAnsiTheme="minorHAnsi"/>
                <w:noProof/>
                <w:lang w:val="en-US"/>
              </w:rPr>
              <w:drawing>
                <wp:inline distT="0" distB="0" distL="0" distR="0" wp14:anchorId="624E978A" wp14:editId="1BEA6225">
                  <wp:extent cx="3508733" cy="29578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9">
                            <a:extLst>
                              <a:ext uri="{28A0092B-C50C-407E-A947-70E740481C1C}">
                                <a14:useLocalDpi xmlns:a14="http://schemas.microsoft.com/office/drawing/2010/main" val="0"/>
                              </a:ext>
                            </a:extLst>
                          </a:blip>
                          <a:stretch>
                            <a:fillRect/>
                          </a:stretch>
                        </pic:blipFill>
                        <pic:spPr>
                          <a:xfrm>
                            <a:off x="0" y="0"/>
                            <a:ext cx="3512959" cy="2961393"/>
                          </a:xfrm>
                          <a:prstGeom prst="rect">
                            <a:avLst/>
                          </a:prstGeom>
                        </pic:spPr>
                      </pic:pic>
                    </a:graphicData>
                  </a:graphic>
                </wp:inline>
              </w:drawing>
            </w:r>
          </w:p>
        </w:tc>
      </w:tr>
    </w:tbl>
    <w:p w14:paraId="09C3E954" w14:textId="77777777" w:rsidR="00C04381" w:rsidRDefault="00C04381" w:rsidP="00206C16">
      <w:pPr>
        <w:tabs>
          <w:tab w:val="left" w:pos="7920"/>
        </w:tabs>
        <w:spacing w:before="120" w:after="0"/>
        <w:jc w:val="both"/>
      </w:pPr>
    </w:p>
    <w:p w14:paraId="46848A15" w14:textId="308A2F9C" w:rsidR="00665ED7" w:rsidRDefault="00680630" w:rsidP="00206C16">
      <w:pPr>
        <w:tabs>
          <w:tab w:val="left" w:pos="7920"/>
        </w:tabs>
        <w:spacing w:before="120" w:after="0"/>
        <w:jc w:val="both"/>
        <w:rPr>
          <w:rFonts w:asciiTheme="minorHAnsi" w:hAnsiTheme="minorHAnsi"/>
        </w:rPr>
      </w:pPr>
      <w:r>
        <w:fldChar w:fldCharType="begin"/>
      </w:r>
      <w:r>
        <w:instrText xml:space="preserve"> REF _Ref418851567 \h  \* MERGEFORMAT </w:instrText>
      </w:r>
      <w:r>
        <w:fldChar w:fldCharType="separate"/>
      </w:r>
      <w:r w:rsidR="00EF7CF9" w:rsidRPr="00ED337C">
        <w:rPr>
          <w:rFonts w:asciiTheme="minorHAnsi" w:hAnsiTheme="minorHAnsi"/>
        </w:rPr>
        <w:t xml:space="preserve">Figure </w:t>
      </w:r>
      <w:r w:rsidR="00EF7CF9">
        <w:rPr>
          <w:rFonts w:asciiTheme="minorHAnsi" w:hAnsiTheme="minorHAnsi"/>
        </w:rPr>
        <w:t>1</w:t>
      </w:r>
      <w:r>
        <w:fldChar w:fldCharType="end"/>
      </w:r>
      <w:r w:rsidR="007626A3" w:rsidRPr="00ED337C">
        <w:rPr>
          <w:rFonts w:asciiTheme="minorHAnsi" w:hAnsiTheme="minorHAnsi"/>
        </w:rPr>
        <w:t xml:space="preserve"> shows the framework for direct access and requisite competencies and skills typically needed. The GEF and </w:t>
      </w:r>
      <w:r w:rsidR="00D45BF8">
        <w:rPr>
          <w:rFonts w:asciiTheme="minorHAnsi" w:hAnsiTheme="minorHAnsi"/>
        </w:rPr>
        <w:t>AF</w:t>
      </w:r>
      <w:r w:rsidR="007626A3" w:rsidRPr="00ED337C">
        <w:rPr>
          <w:rFonts w:asciiTheme="minorHAnsi" w:hAnsiTheme="minorHAnsi"/>
        </w:rPr>
        <w:t xml:space="preserve"> already offer direct access</w:t>
      </w:r>
      <w:r w:rsidR="007626A3">
        <w:rPr>
          <w:rFonts w:asciiTheme="minorHAnsi" w:hAnsiTheme="minorHAnsi"/>
        </w:rPr>
        <w:t xml:space="preserve">; </w:t>
      </w:r>
      <w:r w:rsidR="007626A3" w:rsidRPr="00ED337C">
        <w:rPr>
          <w:rFonts w:asciiTheme="minorHAnsi" w:hAnsiTheme="minorHAnsi"/>
        </w:rPr>
        <w:t>GCF</w:t>
      </w:r>
      <w:r w:rsidR="007626A3">
        <w:rPr>
          <w:rFonts w:asciiTheme="minorHAnsi" w:hAnsiTheme="minorHAnsi"/>
        </w:rPr>
        <w:t xml:space="preserve"> approved </w:t>
      </w:r>
      <w:r w:rsidR="00287358">
        <w:rPr>
          <w:rFonts w:asciiTheme="minorHAnsi" w:hAnsiTheme="minorHAnsi"/>
        </w:rPr>
        <w:t xml:space="preserve">their </w:t>
      </w:r>
      <w:r w:rsidR="007626A3">
        <w:rPr>
          <w:rFonts w:asciiTheme="minorHAnsi" w:hAnsiTheme="minorHAnsi"/>
        </w:rPr>
        <w:t xml:space="preserve">first funding for projects and programmes in the first </w:t>
      </w:r>
      <w:r w:rsidR="00287358">
        <w:rPr>
          <w:rFonts w:asciiTheme="minorHAnsi" w:hAnsiTheme="minorHAnsi"/>
        </w:rPr>
        <w:t xml:space="preserve">week of </w:t>
      </w:r>
      <w:proofErr w:type="gramStart"/>
      <w:r w:rsidR="007626A3">
        <w:rPr>
          <w:rFonts w:asciiTheme="minorHAnsi" w:hAnsiTheme="minorHAnsi"/>
        </w:rPr>
        <w:t>November  201</w:t>
      </w:r>
      <w:r w:rsidR="00D45BF8">
        <w:rPr>
          <w:rFonts w:asciiTheme="minorHAnsi" w:hAnsiTheme="minorHAnsi"/>
        </w:rPr>
        <w:t>5</w:t>
      </w:r>
      <w:proofErr w:type="gramEnd"/>
      <w:r w:rsidR="007626A3">
        <w:rPr>
          <w:rFonts w:asciiTheme="minorHAnsi" w:hAnsiTheme="minorHAnsi"/>
        </w:rPr>
        <w:t xml:space="preserve"> </w:t>
      </w:r>
      <w:r w:rsidR="00287358">
        <w:rPr>
          <w:rFonts w:asciiTheme="minorHAnsi" w:hAnsiTheme="minorHAnsi"/>
        </w:rPr>
        <w:t>for</w:t>
      </w:r>
      <w:r w:rsidR="007626A3">
        <w:rPr>
          <w:rFonts w:asciiTheme="minorHAnsi" w:hAnsiTheme="minorHAnsi"/>
        </w:rPr>
        <w:t xml:space="preserve"> an amount of </w:t>
      </w:r>
      <w:r w:rsidR="00665ED7">
        <w:rPr>
          <w:rFonts w:asciiTheme="minorHAnsi" w:hAnsiTheme="minorHAnsi"/>
        </w:rPr>
        <w:t>$</w:t>
      </w:r>
      <w:r w:rsidR="007626A3">
        <w:rPr>
          <w:rFonts w:asciiTheme="minorHAnsi" w:hAnsiTheme="minorHAnsi"/>
        </w:rPr>
        <w:t>168m</w:t>
      </w:r>
      <w:r w:rsidR="007626A3" w:rsidRPr="00ED337C">
        <w:rPr>
          <w:rFonts w:asciiTheme="minorHAnsi" w:hAnsiTheme="minorHAnsi"/>
        </w:rPr>
        <w:t xml:space="preserve"> </w:t>
      </w:r>
      <w:r w:rsidR="007626A3">
        <w:rPr>
          <w:rFonts w:asciiTheme="minorHAnsi" w:hAnsiTheme="minorHAnsi"/>
        </w:rPr>
        <w:t>of</w:t>
      </w:r>
      <w:r w:rsidR="00287358">
        <w:rPr>
          <w:rFonts w:asciiTheme="minorHAnsi" w:hAnsiTheme="minorHAnsi"/>
        </w:rPr>
        <w:t xml:space="preserve"> which</w:t>
      </w:r>
      <w:r w:rsidR="007626A3">
        <w:rPr>
          <w:rFonts w:asciiTheme="minorHAnsi" w:hAnsiTheme="minorHAnsi"/>
        </w:rPr>
        <w:t xml:space="preserve"> </w:t>
      </w:r>
      <w:r w:rsidR="00665ED7">
        <w:rPr>
          <w:rFonts w:asciiTheme="minorHAnsi" w:hAnsiTheme="minorHAnsi"/>
        </w:rPr>
        <w:t>$</w:t>
      </w:r>
      <w:r w:rsidR="007626A3">
        <w:rPr>
          <w:rFonts w:asciiTheme="minorHAnsi" w:hAnsiTheme="minorHAnsi"/>
        </w:rPr>
        <w:t xml:space="preserve">40m will </w:t>
      </w:r>
      <w:r w:rsidR="00665ED7">
        <w:rPr>
          <w:rFonts w:asciiTheme="minorHAnsi" w:hAnsiTheme="minorHAnsi"/>
        </w:rPr>
        <w:t xml:space="preserve">be channelled through RIEs and </w:t>
      </w:r>
      <w:r w:rsidR="007626A3">
        <w:rPr>
          <w:rFonts w:asciiTheme="minorHAnsi" w:hAnsiTheme="minorHAnsi"/>
        </w:rPr>
        <w:t>NIEs with direct access</w:t>
      </w:r>
      <w:r w:rsidR="00287358">
        <w:rPr>
          <w:rFonts w:asciiTheme="minorHAnsi" w:hAnsiTheme="minorHAnsi"/>
        </w:rPr>
        <w:t xml:space="preserve"> modalities</w:t>
      </w:r>
      <w:r w:rsidR="007626A3">
        <w:rPr>
          <w:rFonts w:asciiTheme="minorHAnsi" w:hAnsiTheme="minorHAnsi"/>
        </w:rPr>
        <w:t xml:space="preserve">. </w:t>
      </w:r>
      <w:r w:rsidR="00665ED7">
        <w:rPr>
          <w:rFonts w:asciiTheme="minorHAnsi" w:hAnsiTheme="minorHAnsi"/>
        </w:rPr>
        <w:t>Disbursements</w:t>
      </w:r>
      <w:r w:rsidR="00287358">
        <w:rPr>
          <w:rFonts w:asciiTheme="minorHAnsi" w:hAnsiTheme="minorHAnsi"/>
        </w:rPr>
        <w:t xml:space="preserve"> from these funds</w:t>
      </w:r>
      <w:r w:rsidR="00665ED7">
        <w:rPr>
          <w:rFonts w:asciiTheme="minorHAnsi" w:hAnsiTheme="minorHAnsi"/>
        </w:rPr>
        <w:t xml:space="preserve"> should </w:t>
      </w:r>
      <w:r w:rsidR="00287358">
        <w:rPr>
          <w:rFonts w:asciiTheme="minorHAnsi" w:hAnsiTheme="minorHAnsi"/>
        </w:rPr>
        <w:t>provide</w:t>
      </w:r>
      <w:r w:rsidR="00665ED7">
        <w:rPr>
          <w:rFonts w:asciiTheme="minorHAnsi" w:hAnsiTheme="minorHAnsi"/>
        </w:rPr>
        <w:t xml:space="preserve"> </w:t>
      </w:r>
      <w:r w:rsidR="007626A3" w:rsidRPr="00ED337C">
        <w:rPr>
          <w:rFonts w:asciiTheme="minorHAnsi" w:hAnsiTheme="minorHAnsi"/>
        </w:rPr>
        <w:t>lessons learned from the process for ARC.</w:t>
      </w:r>
    </w:p>
    <w:p w14:paraId="226897B5" w14:textId="5427CE5F" w:rsidR="002A0F7E" w:rsidRPr="00CA4B8C" w:rsidRDefault="002A0F7E" w:rsidP="00CA4B8C">
      <w:pPr>
        <w:pStyle w:val="Header2"/>
      </w:pPr>
      <w:bookmarkStart w:id="10" w:name="_Toc461178006"/>
      <w:r w:rsidRPr="00CA4B8C">
        <w:t xml:space="preserve">Implications for </w:t>
      </w:r>
      <w:r w:rsidR="001D748E" w:rsidRPr="00CA4B8C">
        <w:t xml:space="preserve">recommended </w:t>
      </w:r>
      <w:r w:rsidR="002D0E98" w:rsidRPr="00CA4B8C">
        <w:t xml:space="preserve">adaptation </w:t>
      </w:r>
      <w:r w:rsidR="001D748E" w:rsidRPr="00CA4B8C">
        <w:t xml:space="preserve">investment </w:t>
      </w:r>
      <w:r w:rsidR="002D0E98" w:rsidRPr="00CA4B8C">
        <w:t xml:space="preserve">plan </w:t>
      </w:r>
      <w:r w:rsidR="001D748E" w:rsidRPr="00CA4B8C">
        <w:t>criteria for the XCF</w:t>
      </w:r>
      <w:bookmarkEnd w:id="10"/>
    </w:p>
    <w:p w14:paraId="2190B31A" w14:textId="58A85F7E" w:rsidR="00553AEA" w:rsidRPr="002A0F7E" w:rsidRDefault="008E3116" w:rsidP="00206C16">
      <w:pPr>
        <w:spacing w:before="120" w:after="0"/>
        <w:jc w:val="both"/>
        <w:rPr>
          <w:rFonts w:asciiTheme="minorHAnsi" w:hAnsiTheme="minorHAnsi"/>
        </w:rPr>
      </w:pPr>
      <w:r>
        <w:rPr>
          <w:rFonts w:asciiTheme="minorHAnsi" w:hAnsiTheme="minorHAnsi"/>
        </w:rPr>
        <w:t xml:space="preserve">It is envisaged that </w:t>
      </w:r>
      <w:r w:rsidR="00553AEA" w:rsidRPr="002A0F7E">
        <w:rPr>
          <w:rFonts w:asciiTheme="minorHAnsi" w:hAnsiTheme="minorHAnsi"/>
        </w:rPr>
        <w:t>XCF shall operate on a longer time horizon with</w:t>
      </w:r>
      <w:r w:rsidR="00553AEA">
        <w:rPr>
          <w:rFonts w:asciiTheme="minorHAnsi" w:hAnsiTheme="minorHAnsi"/>
        </w:rPr>
        <w:t xml:space="preserve"> eventually</w:t>
      </w:r>
      <w:r w:rsidR="00553AEA" w:rsidRPr="002A0F7E">
        <w:rPr>
          <w:rFonts w:asciiTheme="minorHAnsi" w:hAnsiTheme="minorHAnsi"/>
        </w:rPr>
        <w:t xml:space="preserve"> larger</w:t>
      </w:r>
      <w:r>
        <w:rPr>
          <w:rFonts w:asciiTheme="minorHAnsi" w:hAnsiTheme="minorHAnsi"/>
        </w:rPr>
        <w:t xml:space="preserve"> potential</w:t>
      </w:r>
      <w:r w:rsidR="00553AEA" w:rsidRPr="002A0F7E">
        <w:rPr>
          <w:rFonts w:asciiTheme="minorHAnsi" w:hAnsiTheme="minorHAnsi"/>
        </w:rPr>
        <w:t xml:space="preserve"> funding tranches than ARC</w:t>
      </w:r>
      <w:r>
        <w:rPr>
          <w:rFonts w:asciiTheme="minorHAnsi" w:hAnsiTheme="minorHAnsi"/>
        </w:rPr>
        <w:t>’s annual weather insurance products</w:t>
      </w:r>
      <w:r w:rsidR="00553AEA" w:rsidRPr="002A0F7E">
        <w:rPr>
          <w:rFonts w:asciiTheme="minorHAnsi" w:hAnsiTheme="minorHAnsi"/>
        </w:rPr>
        <w:t>, the requirements for</w:t>
      </w:r>
      <w:r w:rsidR="002D0E98">
        <w:rPr>
          <w:rFonts w:asciiTheme="minorHAnsi" w:hAnsiTheme="minorHAnsi"/>
        </w:rPr>
        <w:t xml:space="preserve"> adaptation</w:t>
      </w:r>
      <w:r w:rsidR="00553AEA" w:rsidRPr="002A0F7E">
        <w:rPr>
          <w:rFonts w:asciiTheme="minorHAnsi" w:hAnsiTheme="minorHAnsi"/>
        </w:rPr>
        <w:t xml:space="preserve"> investment plans and the management, oversight</w:t>
      </w:r>
      <w:r w:rsidR="00553AEA">
        <w:rPr>
          <w:rFonts w:asciiTheme="minorHAnsi" w:hAnsiTheme="minorHAnsi"/>
        </w:rPr>
        <w:t>,</w:t>
      </w:r>
      <w:r w:rsidR="00553AEA" w:rsidRPr="002A0F7E">
        <w:rPr>
          <w:rFonts w:asciiTheme="minorHAnsi" w:hAnsiTheme="minorHAnsi"/>
        </w:rPr>
        <w:t xml:space="preserve"> and monitoring of </w:t>
      </w:r>
      <w:r w:rsidR="00C04381">
        <w:rPr>
          <w:rFonts w:asciiTheme="minorHAnsi" w:hAnsiTheme="minorHAnsi"/>
        </w:rPr>
        <w:t>pay-out</w:t>
      </w:r>
      <w:r w:rsidR="00553AEA">
        <w:rPr>
          <w:rFonts w:asciiTheme="minorHAnsi" w:hAnsiTheme="minorHAnsi"/>
        </w:rPr>
        <w:t xml:space="preserve">s </w:t>
      </w:r>
      <w:r w:rsidR="00553AEA" w:rsidRPr="002A0F7E">
        <w:rPr>
          <w:rFonts w:asciiTheme="minorHAnsi" w:hAnsiTheme="minorHAnsi"/>
        </w:rPr>
        <w:t>should be more stringent</w:t>
      </w:r>
      <w:r>
        <w:rPr>
          <w:rFonts w:asciiTheme="minorHAnsi" w:hAnsiTheme="minorHAnsi"/>
        </w:rPr>
        <w:t>, in the longer run at least</w:t>
      </w:r>
      <w:r w:rsidR="00553AEA" w:rsidRPr="002A0F7E">
        <w:rPr>
          <w:rFonts w:asciiTheme="minorHAnsi" w:hAnsiTheme="minorHAnsi"/>
        </w:rPr>
        <w:t xml:space="preserve">. Additionally, </w:t>
      </w:r>
      <w:r w:rsidR="00553AEA">
        <w:rPr>
          <w:rFonts w:asciiTheme="minorHAnsi" w:hAnsiTheme="minorHAnsi"/>
        </w:rPr>
        <w:t xml:space="preserve">ARC may find value in setting higher standards to manage </w:t>
      </w:r>
      <w:r w:rsidR="00553AEA" w:rsidRPr="002A0F7E">
        <w:rPr>
          <w:rFonts w:asciiTheme="minorHAnsi" w:hAnsiTheme="minorHAnsi"/>
        </w:rPr>
        <w:t>reputational risk and</w:t>
      </w:r>
      <w:r w:rsidR="00553AEA">
        <w:rPr>
          <w:rFonts w:asciiTheme="minorHAnsi" w:hAnsiTheme="minorHAnsi"/>
        </w:rPr>
        <w:t xml:space="preserve"> thereby</w:t>
      </w:r>
      <w:r w:rsidR="00553AEA" w:rsidRPr="002A0F7E">
        <w:rPr>
          <w:rFonts w:asciiTheme="minorHAnsi" w:hAnsiTheme="minorHAnsi"/>
        </w:rPr>
        <w:t xml:space="preserve"> ensure the sustainability of the facility. However, these requirements must be carefully balanced against placing excessive burdens on ARC’s </w:t>
      </w:r>
      <w:r>
        <w:rPr>
          <w:rFonts w:asciiTheme="minorHAnsi" w:hAnsiTheme="minorHAnsi"/>
        </w:rPr>
        <w:t>M</w:t>
      </w:r>
      <w:r w:rsidR="00553AEA" w:rsidRPr="002A0F7E">
        <w:rPr>
          <w:rFonts w:asciiTheme="minorHAnsi" w:hAnsiTheme="minorHAnsi"/>
        </w:rPr>
        <w:t xml:space="preserve">ember </w:t>
      </w:r>
      <w:r>
        <w:rPr>
          <w:rFonts w:asciiTheme="minorHAnsi" w:hAnsiTheme="minorHAnsi"/>
        </w:rPr>
        <w:t>S</w:t>
      </w:r>
      <w:r w:rsidR="00553AEA" w:rsidRPr="002A0F7E">
        <w:rPr>
          <w:rFonts w:asciiTheme="minorHAnsi" w:hAnsiTheme="minorHAnsi"/>
        </w:rPr>
        <w:t>tates</w:t>
      </w:r>
      <w:r w:rsidR="00553AEA">
        <w:rPr>
          <w:rFonts w:asciiTheme="minorHAnsi" w:hAnsiTheme="minorHAnsi"/>
        </w:rPr>
        <w:t xml:space="preserve"> and the fact that XCF may not trigger </w:t>
      </w:r>
      <w:proofErr w:type="gramStart"/>
      <w:r w:rsidR="00553AEA">
        <w:rPr>
          <w:rFonts w:asciiTheme="minorHAnsi" w:hAnsiTheme="minorHAnsi"/>
        </w:rPr>
        <w:t>pay outs</w:t>
      </w:r>
      <w:proofErr w:type="gramEnd"/>
      <w:r w:rsidR="00553AEA">
        <w:rPr>
          <w:rFonts w:asciiTheme="minorHAnsi" w:hAnsiTheme="minorHAnsi"/>
        </w:rPr>
        <w:t xml:space="preserve"> in the near future.</w:t>
      </w:r>
    </w:p>
    <w:p w14:paraId="4733B6B3" w14:textId="40513B4E" w:rsidR="00F265BD" w:rsidRDefault="00317B17" w:rsidP="00206C16">
      <w:pPr>
        <w:spacing w:before="120" w:after="0"/>
        <w:jc w:val="both"/>
        <w:rPr>
          <w:rFonts w:asciiTheme="minorHAnsi" w:hAnsiTheme="minorHAnsi"/>
        </w:rPr>
      </w:pPr>
      <w:r>
        <w:rPr>
          <w:rFonts w:asciiTheme="minorHAnsi" w:hAnsiTheme="minorHAnsi"/>
        </w:rPr>
        <w:t>B</w:t>
      </w:r>
      <w:r w:rsidR="00D84B10" w:rsidRPr="002A0F7E">
        <w:rPr>
          <w:rFonts w:asciiTheme="minorHAnsi" w:hAnsiTheme="minorHAnsi"/>
        </w:rPr>
        <w:t>uild</w:t>
      </w:r>
      <w:r>
        <w:rPr>
          <w:rFonts w:asciiTheme="minorHAnsi" w:hAnsiTheme="minorHAnsi"/>
        </w:rPr>
        <w:t>ing</w:t>
      </w:r>
      <w:r w:rsidR="00D84B10" w:rsidRPr="002A0F7E">
        <w:rPr>
          <w:rFonts w:asciiTheme="minorHAnsi" w:hAnsiTheme="minorHAnsi"/>
        </w:rPr>
        <w:t xml:space="preserve"> upon the relevant good practice examples and lessons learned from other direct access funding sources (e.g. the </w:t>
      </w:r>
      <w:r w:rsidR="00D45BF8">
        <w:rPr>
          <w:rFonts w:asciiTheme="minorHAnsi" w:hAnsiTheme="minorHAnsi"/>
        </w:rPr>
        <w:t>AF</w:t>
      </w:r>
      <w:r w:rsidR="00D84B10" w:rsidRPr="002A0F7E">
        <w:rPr>
          <w:rFonts w:asciiTheme="minorHAnsi" w:hAnsiTheme="minorHAnsi"/>
        </w:rPr>
        <w:t>, the GCF and, to some extent, the GEF)</w:t>
      </w:r>
      <w:r w:rsidR="002A0F7E">
        <w:rPr>
          <w:rFonts w:asciiTheme="minorHAnsi" w:hAnsiTheme="minorHAnsi"/>
        </w:rPr>
        <w:t>,</w:t>
      </w:r>
      <w:r w:rsidR="00F265BD">
        <w:rPr>
          <w:rFonts w:asciiTheme="minorHAnsi" w:hAnsiTheme="minorHAnsi"/>
        </w:rPr>
        <w:t xml:space="preserve"> as well as in-country visits,</w:t>
      </w:r>
      <w:r>
        <w:rPr>
          <w:rFonts w:asciiTheme="minorHAnsi" w:hAnsiTheme="minorHAnsi"/>
        </w:rPr>
        <w:t xml:space="preserve"> </w:t>
      </w:r>
      <w:r w:rsidR="00322742">
        <w:rPr>
          <w:rFonts w:asciiTheme="minorHAnsi" w:hAnsiTheme="minorHAnsi"/>
        </w:rPr>
        <w:t>the</w:t>
      </w:r>
      <w:r>
        <w:rPr>
          <w:rFonts w:asciiTheme="minorHAnsi" w:hAnsiTheme="minorHAnsi"/>
        </w:rPr>
        <w:t xml:space="preserve"> criteria developed for countries to </w:t>
      </w:r>
      <w:r w:rsidR="00322742">
        <w:rPr>
          <w:rFonts w:asciiTheme="minorHAnsi" w:hAnsiTheme="minorHAnsi"/>
        </w:rPr>
        <w:t xml:space="preserve">prove climate finance readiness to </w:t>
      </w:r>
      <w:r>
        <w:rPr>
          <w:rFonts w:asciiTheme="minorHAnsi" w:hAnsiTheme="minorHAnsi"/>
        </w:rPr>
        <w:t>access the XCF</w:t>
      </w:r>
      <w:r w:rsidR="00F265BD">
        <w:rPr>
          <w:rFonts w:asciiTheme="minorHAnsi" w:hAnsiTheme="minorHAnsi"/>
        </w:rPr>
        <w:t xml:space="preserve"> </w:t>
      </w:r>
      <w:r w:rsidR="00322742">
        <w:rPr>
          <w:rFonts w:asciiTheme="minorHAnsi" w:hAnsiTheme="minorHAnsi"/>
        </w:rPr>
        <w:t>are focused</w:t>
      </w:r>
      <w:r w:rsidR="00F265BD">
        <w:rPr>
          <w:rFonts w:asciiTheme="minorHAnsi" w:hAnsiTheme="minorHAnsi"/>
        </w:rPr>
        <w:t xml:space="preserve"> on </w:t>
      </w:r>
      <w:r w:rsidR="00322742">
        <w:rPr>
          <w:rFonts w:asciiTheme="minorHAnsi" w:hAnsiTheme="minorHAnsi"/>
        </w:rPr>
        <w:t>two</w:t>
      </w:r>
      <w:r w:rsidR="00F265BD">
        <w:rPr>
          <w:rFonts w:asciiTheme="minorHAnsi" w:hAnsiTheme="minorHAnsi"/>
        </w:rPr>
        <w:t xml:space="preserve"> fields: </w:t>
      </w:r>
    </w:p>
    <w:p w14:paraId="25F4CB18" w14:textId="77777777" w:rsidR="002D14D9" w:rsidRPr="00A279C7" w:rsidRDefault="002D14D9" w:rsidP="00206C16">
      <w:pPr>
        <w:tabs>
          <w:tab w:val="left" w:pos="7920"/>
        </w:tabs>
        <w:spacing w:before="120" w:after="0"/>
        <w:jc w:val="both"/>
      </w:pPr>
      <w:r w:rsidRPr="00A279C7">
        <w:t>- Financial management capacities of the channelling entity</w:t>
      </w:r>
    </w:p>
    <w:p w14:paraId="3B2017EF" w14:textId="77777777" w:rsidR="002D14D9" w:rsidRPr="00A279C7" w:rsidRDefault="002D14D9" w:rsidP="00206C16">
      <w:pPr>
        <w:tabs>
          <w:tab w:val="left" w:pos="7920"/>
        </w:tabs>
        <w:spacing w:before="120" w:after="0"/>
        <w:jc w:val="both"/>
      </w:pPr>
      <w:r w:rsidRPr="00A279C7">
        <w:t>- Project cycle management capacities and implementation considerations</w:t>
      </w:r>
    </w:p>
    <w:p w14:paraId="5942F8D9" w14:textId="562BC714" w:rsidR="00212766" w:rsidRDefault="00212766" w:rsidP="00DF4D80">
      <w:pPr>
        <w:tabs>
          <w:tab w:val="left" w:pos="7920"/>
        </w:tabs>
        <w:spacing w:before="120" w:after="0"/>
        <w:jc w:val="both"/>
      </w:pPr>
      <w:r>
        <w:lastRenderedPageBreak/>
        <w:t>By way of overview,</w:t>
      </w:r>
      <w:r w:rsidR="004F6E9F">
        <w:t xml:space="preserve"> </w:t>
      </w:r>
      <w:r w:rsidR="004F6E9F">
        <w:rPr>
          <w:rFonts w:asciiTheme="minorHAnsi" w:hAnsiTheme="minorHAnsi"/>
        </w:rPr>
        <w:fldChar w:fldCharType="begin"/>
      </w:r>
      <w:r w:rsidR="004F6E9F">
        <w:rPr>
          <w:rFonts w:asciiTheme="minorHAnsi" w:hAnsiTheme="minorHAnsi"/>
        </w:rPr>
        <w:instrText xml:space="preserve"> REF _Ref460942941 \h </w:instrText>
      </w:r>
      <w:r w:rsidR="004F6E9F">
        <w:rPr>
          <w:rFonts w:asciiTheme="minorHAnsi" w:hAnsiTheme="minorHAnsi"/>
        </w:rPr>
      </w:r>
      <w:r w:rsidR="004F6E9F">
        <w:rPr>
          <w:rFonts w:asciiTheme="minorHAnsi" w:hAnsiTheme="minorHAnsi"/>
        </w:rPr>
        <w:fldChar w:fldCharType="separate"/>
      </w:r>
      <w:r w:rsidR="00EF7CF9" w:rsidRPr="004F6E9F">
        <w:rPr>
          <w:rFonts w:asciiTheme="minorHAnsi" w:hAnsiTheme="minorHAnsi"/>
        </w:rPr>
        <w:t xml:space="preserve">Table </w:t>
      </w:r>
      <w:r w:rsidR="00EF7CF9">
        <w:rPr>
          <w:rFonts w:asciiTheme="minorHAnsi" w:hAnsiTheme="minorHAnsi"/>
          <w:noProof/>
        </w:rPr>
        <w:t>2</w:t>
      </w:r>
      <w:r w:rsidR="004F6E9F">
        <w:rPr>
          <w:rFonts w:asciiTheme="minorHAnsi" w:hAnsiTheme="minorHAnsi"/>
        </w:rPr>
        <w:fldChar w:fldCharType="end"/>
      </w:r>
      <w:r w:rsidR="00E76566">
        <w:rPr>
          <w:rFonts w:asciiTheme="minorHAnsi" w:hAnsiTheme="minorHAnsi"/>
        </w:rPr>
        <w:t xml:space="preserve"> </w:t>
      </w:r>
      <w:r>
        <w:t>lists the areas that are included in the proposed evaluation criteria</w:t>
      </w:r>
      <w:r w:rsidR="00E76566">
        <w:t xml:space="preserve"> relative to these fields</w:t>
      </w:r>
      <w:r>
        <w:t>, not all of which will be relevant for each intervention:</w:t>
      </w:r>
    </w:p>
    <w:p w14:paraId="7951928B" w14:textId="119DBFEE" w:rsidR="00212766" w:rsidRPr="004F6E9F" w:rsidRDefault="00212766" w:rsidP="00206C16">
      <w:pPr>
        <w:pStyle w:val="Caption"/>
        <w:spacing w:before="120" w:line="276" w:lineRule="auto"/>
        <w:rPr>
          <w:rFonts w:asciiTheme="minorHAnsi" w:hAnsiTheme="minorHAnsi"/>
          <w:sz w:val="22"/>
          <w:lang w:val="en-US"/>
        </w:rPr>
      </w:pPr>
      <w:bookmarkStart w:id="11" w:name="_Ref460942941"/>
      <w:r w:rsidRPr="004F6E9F">
        <w:rPr>
          <w:rFonts w:asciiTheme="minorHAnsi" w:hAnsiTheme="minorHAnsi"/>
          <w:sz w:val="22"/>
        </w:rPr>
        <w:t xml:space="preserve">Table </w:t>
      </w:r>
      <w:r w:rsidR="00052D8C" w:rsidRPr="004F6E9F">
        <w:rPr>
          <w:rFonts w:asciiTheme="minorHAnsi" w:hAnsiTheme="minorHAnsi"/>
          <w:sz w:val="22"/>
        </w:rPr>
        <w:fldChar w:fldCharType="begin"/>
      </w:r>
      <w:r w:rsidRPr="004F6E9F">
        <w:rPr>
          <w:rFonts w:asciiTheme="minorHAnsi" w:hAnsiTheme="minorHAnsi"/>
          <w:sz w:val="22"/>
        </w:rPr>
        <w:instrText xml:space="preserve"> SEQ Table \* ARABIC </w:instrText>
      </w:r>
      <w:r w:rsidR="00052D8C" w:rsidRPr="004F6E9F">
        <w:rPr>
          <w:rFonts w:asciiTheme="minorHAnsi" w:hAnsiTheme="minorHAnsi"/>
          <w:sz w:val="22"/>
        </w:rPr>
        <w:fldChar w:fldCharType="separate"/>
      </w:r>
      <w:r w:rsidR="00EF7CF9">
        <w:rPr>
          <w:rFonts w:asciiTheme="minorHAnsi" w:hAnsiTheme="minorHAnsi"/>
          <w:noProof/>
          <w:sz w:val="22"/>
        </w:rPr>
        <w:t>2</w:t>
      </w:r>
      <w:r w:rsidR="00052D8C" w:rsidRPr="004F6E9F">
        <w:rPr>
          <w:rFonts w:asciiTheme="minorHAnsi" w:hAnsiTheme="minorHAnsi"/>
          <w:sz w:val="22"/>
        </w:rPr>
        <w:fldChar w:fldCharType="end"/>
      </w:r>
      <w:bookmarkEnd w:id="11"/>
      <w:r w:rsidRPr="004F6E9F">
        <w:rPr>
          <w:rFonts w:asciiTheme="minorHAnsi" w:hAnsiTheme="minorHAnsi"/>
          <w:sz w:val="22"/>
        </w:rPr>
        <w:t xml:space="preserve">: Proposed XCF </w:t>
      </w:r>
      <w:r w:rsidR="002D14D9" w:rsidRPr="004F6E9F">
        <w:rPr>
          <w:rFonts w:asciiTheme="minorHAnsi" w:hAnsiTheme="minorHAnsi"/>
          <w:sz w:val="22"/>
        </w:rPr>
        <w:t xml:space="preserve">evaluation criteria </w:t>
      </w:r>
      <w:r w:rsidR="00806A79" w:rsidRPr="004F6E9F">
        <w:rPr>
          <w:rFonts w:asciiTheme="minorHAnsi" w:hAnsiTheme="minorHAnsi"/>
          <w:sz w:val="22"/>
          <w:lang w:val="en-US"/>
        </w:rPr>
        <w:t xml:space="preserve">for the financial / project cycle management </w:t>
      </w:r>
    </w:p>
    <w:tbl>
      <w:tblPr>
        <w:tblStyle w:val="TableGrid"/>
        <w:tblW w:w="0" w:type="auto"/>
        <w:tblInd w:w="108" w:type="dxa"/>
        <w:tblBorders>
          <w:top w:val="none" w:sz="0" w:space="0" w:color="auto"/>
          <w:left w:val="none" w:sz="0" w:space="0" w:color="auto"/>
          <w:bottom w:val="single" w:sz="4" w:space="0" w:color="888672"/>
          <w:right w:val="none" w:sz="0" w:space="0" w:color="auto"/>
          <w:insideH w:val="none" w:sz="0" w:space="0" w:color="auto"/>
          <w:insideV w:val="single" w:sz="4" w:space="0" w:color="888672"/>
        </w:tblBorders>
        <w:tblLook w:val="04A0" w:firstRow="1" w:lastRow="0" w:firstColumn="1" w:lastColumn="0" w:noHBand="0" w:noVBand="1"/>
      </w:tblPr>
      <w:tblGrid>
        <w:gridCol w:w="4536"/>
        <w:gridCol w:w="4395"/>
      </w:tblGrid>
      <w:tr w:rsidR="00322742" w:rsidRPr="007338BE" w14:paraId="04293822" w14:textId="77777777" w:rsidTr="00C5106A">
        <w:tc>
          <w:tcPr>
            <w:tcW w:w="4536" w:type="dxa"/>
            <w:tcBorders>
              <w:bottom w:val="nil"/>
              <w:right w:val="single" w:sz="4" w:space="0" w:color="FFFFFF" w:themeColor="background1"/>
            </w:tcBorders>
            <w:shd w:val="clear" w:color="auto" w:fill="888672"/>
          </w:tcPr>
          <w:p w14:paraId="496FC60C" w14:textId="77777777" w:rsidR="00322742" w:rsidRPr="00243E9C" w:rsidRDefault="00322742" w:rsidP="00206C16">
            <w:pPr>
              <w:rPr>
                <w:rFonts w:asciiTheme="minorHAnsi" w:hAnsiTheme="minorHAnsi"/>
                <w:b/>
                <w:color w:val="FFFFFF" w:themeColor="background1"/>
                <w:sz w:val="20"/>
              </w:rPr>
            </w:pPr>
            <w:r w:rsidRPr="00243E9C">
              <w:rPr>
                <w:rFonts w:asciiTheme="minorHAnsi" w:hAnsiTheme="minorHAnsi"/>
                <w:b/>
                <w:color w:val="FFFFFF" w:themeColor="background1"/>
                <w:sz w:val="20"/>
              </w:rPr>
              <w:t>Financial management capacities of the channelling entity</w:t>
            </w:r>
          </w:p>
        </w:tc>
        <w:tc>
          <w:tcPr>
            <w:tcW w:w="4395" w:type="dxa"/>
            <w:tcBorders>
              <w:left w:val="single" w:sz="4" w:space="0" w:color="FFFFFF" w:themeColor="background1"/>
              <w:bottom w:val="nil"/>
              <w:right w:val="single" w:sz="4" w:space="0" w:color="FFFFFF" w:themeColor="background1"/>
            </w:tcBorders>
            <w:shd w:val="clear" w:color="auto" w:fill="888672"/>
          </w:tcPr>
          <w:p w14:paraId="600D9565" w14:textId="77777777" w:rsidR="00322742" w:rsidRPr="00243E9C" w:rsidRDefault="00322742" w:rsidP="00206C16">
            <w:pPr>
              <w:rPr>
                <w:rFonts w:asciiTheme="minorHAnsi" w:hAnsiTheme="minorHAnsi"/>
                <w:b/>
                <w:color w:val="FFFFFF" w:themeColor="background1"/>
                <w:sz w:val="20"/>
              </w:rPr>
            </w:pPr>
            <w:r w:rsidRPr="00243E9C">
              <w:rPr>
                <w:rFonts w:asciiTheme="minorHAnsi" w:hAnsiTheme="minorHAnsi"/>
                <w:b/>
                <w:color w:val="FFFFFF" w:themeColor="background1"/>
                <w:sz w:val="20"/>
              </w:rPr>
              <w:t>Project cycle management capacities and implementation considerations</w:t>
            </w:r>
          </w:p>
        </w:tc>
      </w:tr>
      <w:tr w:rsidR="00322742" w:rsidRPr="007338BE" w14:paraId="53F8473D" w14:textId="77777777" w:rsidTr="00C5106A">
        <w:tc>
          <w:tcPr>
            <w:tcW w:w="4536" w:type="dxa"/>
            <w:tcBorders>
              <w:top w:val="nil"/>
              <w:bottom w:val="nil"/>
              <w:right w:val="single" w:sz="4" w:space="0" w:color="888672"/>
            </w:tcBorders>
            <w:shd w:val="clear" w:color="auto" w:fill="E7EDF4"/>
          </w:tcPr>
          <w:p w14:paraId="3C5B2E2B"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Basic financial capacities</w:t>
            </w:r>
          </w:p>
        </w:tc>
        <w:tc>
          <w:tcPr>
            <w:tcW w:w="4395" w:type="dxa"/>
            <w:tcBorders>
              <w:top w:val="nil"/>
              <w:left w:val="single" w:sz="4" w:space="0" w:color="888672"/>
              <w:bottom w:val="nil"/>
              <w:right w:val="nil"/>
            </w:tcBorders>
            <w:shd w:val="clear" w:color="auto" w:fill="E7EDF4"/>
          </w:tcPr>
          <w:p w14:paraId="1106FBD8"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Project cycle management capacities</w:t>
            </w:r>
          </w:p>
        </w:tc>
      </w:tr>
      <w:tr w:rsidR="00322742" w:rsidRPr="007338BE" w14:paraId="5CFB768B" w14:textId="77777777" w:rsidTr="00C5106A">
        <w:trPr>
          <w:trHeight w:val="1447"/>
        </w:trPr>
        <w:tc>
          <w:tcPr>
            <w:tcW w:w="4536" w:type="dxa"/>
            <w:tcBorders>
              <w:top w:val="nil"/>
              <w:bottom w:val="nil"/>
            </w:tcBorders>
            <w:shd w:val="clear" w:color="auto" w:fill="FFFFFF" w:themeFill="background1"/>
          </w:tcPr>
          <w:p w14:paraId="76D1CAB8" w14:textId="77777777" w:rsidR="00322742" w:rsidRPr="00B71544" w:rsidRDefault="00322742" w:rsidP="00206C16">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Financial and accounting system</w:t>
            </w:r>
          </w:p>
          <w:p w14:paraId="695AF3B2" w14:textId="77777777" w:rsidR="00322742" w:rsidRPr="00B71544" w:rsidRDefault="00322742" w:rsidP="00206C16">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Disbursement procedures</w:t>
            </w:r>
          </w:p>
          <w:p w14:paraId="6143E16F" w14:textId="77777777" w:rsidR="00322742" w:rsidRPr="00B71544" w:rsidRDefault="00322742" w:rsidP="00206C16">
            <w:pPr>
              <w:pStyle w:val="ListParagraph"/>
              <w:numPr>
                <w:ilvl w:val="0"/>
                <w:numId w:val="5"/>
              </w:numPr>
              <w:spacing w:after="0" w:line="276" w:lineRule="auto"/>
              <w:ind w:left="142" w:hanging="142"/>
              <w:jc w:val="left"/>
              <w:rPr>
                <w:rFonts w:asciiTheme="minorHAnsi" w:hAnsiTheme="minorHAnsi"/>
                <w:sz w:val="20"/>
              </w:rPr>
            </w:pPr>
            <w:r w:rsidRPr="00B71544">
              <w:rPr>
                <w:rFonts w:asciiTheme="minorHAnsi" w:hAnsiTheme="minorHAnsi"/>
                <w:sz w:val="20"/>
              </w:rPr>
              <w:t>Funds transfer</w:t>
            </w:r>
          </w:p>
        </w:tc>
        <w:tc>
          <w:tcPr>
            <w:tcW w:w="4395" w:type="dxa"/>
            <w:tcBorders>
              <w:top w:val="nil"/>
              <w:bottom w:val="nil"/>
            </w:tcBorders>
            <w:shd w:val="clear" w:color="auto" w:fill="FFFFFF" w:themeFill="background1"/>
          </w:tcPr>
          <w:p w14:paraId="042C3D23" w14:textId="77777777" w:rsidR="00322742" w:rsidRPr="00B71544" w:rsidRDefault="00322742" w:rsidP="00206C16">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Robust project management structure and implementation plan (oversight/management structure)</w:t>
            </w:r>
          </w:p>
          <w:p w14:paraId="30322B14" w14:textId="77777777" w:rsidR="00322742" w:rsidRPr="00B71544" w:rsidRDefault="00322742" w:rsidP="00206C16">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Clear procurement guidelines</w:t>
            </w:r>
          </w:p>
          <w:p w14:paraId="0FAB5D0F" w14:textId="77777777" w:rsidR="00322742" w:rsidRPr="00B71544" w:rsidRDefault="00322742" w:rsidP="00206C16">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Environmental and social safeguards</w:t>
            </w:r>
          </w:p>
          <w:p w14:paraId="3C1DC42B" w14:textId="77777777" w:rsidR="00322742" w:rsidRPr="00B71544" w:rsidRDefault="00322742" w:rsidP="00206C16">
            <w:pPr>
              <w:pStyle w:val="ListParagraph"/>
              <w:numPr>
                <w:ilvl w:val="0"/>
                <w:numId w:val="6"/>
              </w:numPr>
              <w:spacing w:after="0" w:line="276" w:lineRule="auto"/>
              <w:ind w:left="142" w:hanging="142"/>
              <w:jc w:val="left"/>
              <w:rPr>
                <w:rFonts w:asciiTheme="minorHAnsi" w:hAnsiTheme="minorHAnsi"/>
                <w:sz w:val="20"/>
              </w:rPr>
            </w:pPr>
            <w:r w:rsidRPr="00B71544">
              <w:rPr>
                <w:rFonts w:asciiTheme="minorHAnsi" w:hAnsiTheme="minorHAnsi"/>
                <w:sz w:val="20"/>
              </w:rPr>
              <w:t>Gender equity</w:t>
            </w:r>
          </w:p>
        </w:tc>
      </w:tr>
      <w:tr w:rsidR="00322742" w:rsidRPr="007338BE" w14:paraId="3073A0C7" w14:textId="77777777" w:rsidTr="00C5106A">
        <w:tc>
          <w:tcPr>
            <w:tcW w:w="4536" w:type="dxa"/>
            <w:tcBorders>
              <w:bottom w:val="nil"/>
              <w:right w:val="single" w:sz="4" w:space="0" w:color="888672"/>
            </w:tcBorders>
            <w:shd w:val="clear" w:color="auto" w:fill="E7EDF4"/>
          </w:tcPr>
          <w:p w14:paraId="35FF92EE"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Financial accountability</w:t>
            </w:r>
          </w:p>
        </w:tc>
        <w:tc>
          <w:tcPr>
            <w:tcW w:w="4395" w:type="dxa"/>
            <w:tcBorders>
              <w:left w:val="single" w:sz="4" w:space="0" w:color="888672"/>
              <w:bottom w:val="nil"/>
              <w:right w:val="nil"/>
            </w:tcBorders>
            <w:shd w:val="clear" w:color="auto" w:fill="E7EDF4"/>
          </w:tcPr>
          <w:p w14:paraId="28B48589" w14:textId="77777777" w:rsidR="00322742" w:rsidRPr="00B71544" w:rsidRDefault="00322742" w:rsidP="00206C16">
            <w:pPr>
              <w:rPr>
                <w:rFonts w:asciiTheme="minorHAnsi" w:hAnsiTheme="minorHAnsi"/>
                <w:b/>
                <w:sz w:val="20"/>
                <w:szCs w:val="24"/>
              </w:rPr>
            </w:pPr>
            <w:r w:rsidRPr="00B71544">
              <w:rPr>
                <w:rFonts w:asciiTheme="minorHAnsi" w:hAnsiTheme="minorHAnsi"/>
                <w:b/>
                <w:sz w:val="20"/>
                <w:szCs w:val="24"/>
              </w:rPr>
              <w:t>Monitoring and evaluation and reporting</w:t>
            </w:r>
          </w:p>
        </w:tc>
      </w:tr>
      <w:tr w:rsidR="00322742" w:rsidRPr="007338BE" w14:paraId="539DAA3C" w14:textId="77777777" w:rsidTr="00C5106A">
        <w:trPr>
          <w:trHeight w:val="578"/>
        </w:trPr>
        <w:tc>
          <w:tcPr>
            <w:tcW w:w="4536" w:type="dxa"/>
            <w:tcBorders>
              <w:top w:val="nil"/>
              <w:bottom w:val="nil"/>
            </w:tcBorders>
            <w:shd w:val="clear" w:color="auto" w:fill="FFFFFF" w:themeFill="background1"/>
          </w:tcPr>
          <w:p w14:paraId="5EEBBB1F" w14:textId="5E3B7126"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Financial reporting and good standing with development financial partners</w:t>
            </w:r>
            <w:r w:rsidR="008E3116">
              <w:rPr>
                <w:rFonts w:asciiTheme="minorHAnsi" w:hAnsiTheme="minorHAnsi"/>
                <w:sz w:val="20"/>
              </w:rPr>
              <w:t>, including ARC</w:t>
            </w:r>
          </w:p>
        </w:tc>
        <w:tc>
          <w:tcPr>
            <w:tcW w:w="4395" w:type="dxa"/>
            <w:tcBorders>
              <w:top w:val="nil"/>
              <w:bottom w:val="nil"/>
            </w:tcBorders>
            <w:shd w:val="clear" w:color="auto" w:fill="FFFFFF" w:themeFill="background1"/>
          </w:tcPr>
          <w:p w14:paraId="14768362"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Activity M&amp;E and reporting plan</w:t>
            </w:r>
          </w:p>
          <w:p w14:paraId="219B0864" w14:textId="77777777" w:rsidR="00322742" w:rsidRPr="00B71544" w:rsidRDefault="00322742" w:rsidP="00206C16">
            <w:pPr>
              <w:pStyle w:val="ListParagraph"/>
              <w:numPr>
                <w:ilvl w:val="0"/>
                <w:numId w:val="8"/>
              </w:numPr>
              <w:spacing w:after="0" w:line="276" w:lineRule="auto"/>
              <w:ind w:left="142" w:hanging="142"/>
              <w:jc w:val="left"/>
              <w:rPr>
                <w:rFonts w:asciiTheme="minorHAnsi" w:hAnsiTheme="minorHAnsi"/>
                <w:sz w:val="20"/>
              </w:rPr>
            </w:pPr>
            <w:r w:rsidRPr="00B71544">
              <w:rPr>
                <w:rFonts w:asciiTheme="minorHAnsi" w:hAnsiTheme="minorHAnsi"/>
                <w:sz w:val="20"/>
              </w:rPr>
              <w:t>Risk management framework</w:t>
            </w:r>
          </w:p>
        </w:tc>
      </w:tr>
      <w:tr w:rsidR="00322742" w:rsidRPr="007338BE" w14:paraId="08F93482" w14:textId="77777777" w:rsidTr="00C5106A">
        <w:tc>
          <w:tcPr>
            <w:tcW w:w="4536" w:type="dxa"/>
            <w:tcBorders>
              <w:bottom w:val="nil"/>
              <w:right w:val="single" w:sz="4" w:space="0" w:color="888672"/>
            </w:tcBorders>
            <w:shd w:val="clear" w:color="auto" w:fill="E7EDF4"/>
          </w:tcPr>
          <w:p w14:paraId="6298ABB1" w14:textId="77777777" w:rsidR="00322742" w:rsidRPr="00B71544" w:rsidRDefault="00322742" w:rsidP="00507D41">
            <w:pPr>
              <w:keepNext/>
              <w:rPr>
                <w:rFonts w:asciiTheme="minorHAnsi" w:hAnsiTheme="minorHAnsi"/>
                <w:b/>
                <w:sz w:val="20"/>
                <w:szCs w:val="24"/>
              </w:rPr>
            </w:pPr>
            <w:r w:rsidRPr="00B71544">
              <w:rPr>
                <w:rFonts w:asciiTheme="minorHAnsi" w:hAnsiTheme="minorHAnsi"/>
                <w:b/>
                <w:sz w:val="20"/>
                <w:szCs w:val="24"/>
              </w:rPr>
              <w:t>Risk management and financial control framework</w:t>
            </w:r>
          </w:p>
        </w:tc>
        <w:tc>
          <w:tcPr>
            <w:tcW w:w="4395" w:type="dxa"/>
            <w:tcBorders>
              <w:left w:val="single" w:sz="4" w:space="0" w:color="888672"/>
              <w:bottom w:val="nil"/>
              <w:right w:val="nil"/>
            </w:tcBorders>
            <w:shd w:val="clear" w:color="auto" w:fill="E7EDF4"/>
          </w:tcPr>
          <w:p w14:paraId="15FF94B9" w14:textId="77777777" w:rsidR="00322742" w:rsidRPr="00B71544" w:rsidRDefault="00322742" w:rsidP="00507D41">
            <w:pPr>
              <w:keepNext/>
              <w:rPr>
                <w:rFonts w:asciiTheme="minorHAnsi" w:hAnsiTheme="minorHAnsi"/>
                <w:b/>
                <w:sz w:val="20"/>
                <w:szCs w:val="24"/>
              </w:rPr>
            </w:pPr>
            <w:r w:rsidRPr="00B71544">
              <w:rPr>
                <w:rFonts w:asciiTheme="minorHAnsi" w:hAnsiTheme="minorHAnsi"/>
                <w:b/>
                <w:sz w:val="20"/>
                <w:szCs w:val="24"/>
              </w:rPr>
              <w:t>Project implementation considerations</w:t>
            </w:r>
          </w:p>
        </w:tc>
      </w:tr>
      <w:tr w:rsidR="00322742" w:rsidRPr="007338BE" w14:paraId="4C2ED22C" w14:textId="77777777" w:rsidTr="00C5106A">
        <w:trPr>
          <w:trHeight w:val="992"/>
        </w:trPr>
        <w:tc>
          <w:tcPr>
            <w:tcW w:w="4536" w:type="dxa"/>
            <w:tcBorders>
              <w:top w:val="nil"/>
              <w:bottom w:val="single" w:sz="4" w:space="0" w:color="888672"/>
            </w:tcBorders>
          </w:tcPr>
          <w:p w14:paraId="5B6014A6"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Financial control and risk management</w:t>
            </w:r>
          </w:p>
          <w:p w14:paraId="100511B4" w14:textId="77777777" w:rsidR="00882649"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Fraud and financial management policies which are well communicated</w:t>
            </w:r>
          </w:p>
          <w:p w14:paraId="2D84E15C" w14:textId="77777777" w:rsidR="00322742" w:rsidRPr="00882649" w:rsidRDefault="00322742" w:rsidP="00206C16">
            <w:pPr>
              <w:pStyle w:val="ListParagraph"/>
              <w:numPr>
                <w:ilvl w:val="0"/>
                <w:numId w:val="9"/>
              </w:numPr>
              <w:spacing w:after="0" w:line="276" w:lineRule="auto"/>
              <w:ind w:left="142" w:hanging="142"/>
              <w:jc w:val="left"/>
              <w:rPr>
                <w:rFonts w:asciiTheme="minorHAnsi" w:hAnsiTheme="minorHAnsi"/>
                <w:sz w:val="20"/>
              </w:rPr>
            </w:pPr>
            <w:r w:rsidRPr="00882649">
              <w:rPr>
                <w:rFonts w:asciiTheme="minorHAnsi" w:hAnsiTheme="minorHAnsi"/>
                <w:sz w:val="20"/>
              </w:rPr>
              <w:t>Financial monitoring and evaluation</w:t>
            </w:r>
          </w:p>
        </w:tc>
        <w:tc>
          <w:tcPr>
            <w:tcW w:w="4395" w:type="dxa"/>
            <w:tcBorders>
              <w:top w:val="nil"/>
              <w:bottom w:val="single" w:sz="4" w:space="0" w:color="888672"/>
            </w:tcBorders>
          </w:tcPr>
          <w:p w14:paraId="5DC65E63"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Qualified staff</w:t>
            </w:r>
          </w:p>
          <w:p w14:paraId="1E1FDF3F" w14:textId="77777777" w:rsidR="00322742" w:rsidRPr="00B71544"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Clearly defined roles</w:t>
            </w:r>
          </w:p>
          <w:p w14:paraId="47C44136" w14:textId="77777777" w:rsidR="00882649" w:rsidRDefault="00322742" w:rsidP="00206C16">
            <w:pPr>
              <w:pStyle w:val="ListParagraph"/>
              <w:numPr>
                <w:ilvl w:val="0"/>
                <w:numId w:val="9"/>
              </w:numPr>
              <w:spacing w:after="0" w:line="276" w:lineRule="auto"/>
              <w:ind w:left="142" w:hanging="142"/>
              <w:jc w:val="left"/>
              <w:rPr>
                <w:rFonts w:asciiTheme="minorHAnsi" w:hAnsiTheme="minorHAnsi"/>
                <w:sz w:val="20"/>
              </w:rPr>
            </w:pPr>
            <w:r w:rsidRPr="00B71544">
              <w:rPr>
                <w:rFonts w:asciiTheme="minorHAnsi" w:hAnsiTheme="minorHAnsi"/>
                <w:sz w:val="20"/>
              </w:rPr>
              <w:t>Successful track record</w:t>
            </w:r>
          </w:p>
          <w:p w14:paraId="4F069FD7" w14:textId="77777777" w:rsidR="00322742" w:rsidRPr="00882649" w:rsidRDefault="00322742" w:rsidP="00206C16">
            <w:pPr>
              <w:pStyle w:val="ListParagraph"/>
              <w:numPr>
                <w:ilvl w:val="0"/>
                <w:numId w:val="9"/>
              </w:numPr>
              <w:spacing w:after="0" w:line="276" w:lineRule="auto"/>
              <w:ind w:left="142" w:hanging="142"/>
              <w:jc w:val="left"/>
              <w:rPr>
                <w:rFonts w:asciiTheme="minorHAnsi" w:hAnsiTheme="minorHAnsi"/>
                <w:sz w:val="20"/>
              </w:rPr>
            </w:pPr>
            <w:r w:rsidRPr="00882649">
              <w:rPr>
                <w:rFonts w:asciiTheme="minorHAnsi" w:hAnsiTheme="minorHAnsi"/>
                <w:sz w:val="20"/>
              </w:rPr>
              <w:t>Capacity to reach targeted beneficiaries</w:t>
            </w:r>
          </w:p>
        </w:tc>
      </w:tr>
    </w:tbl>
    <w:p w14:paraId="3B41BE5F" w14:textId="77777777" w:rsidR="00733B05" w:rsidRDefault="00EE02EA" w:rsidP="00206C16">
      <w:pPr>
        <w:spacing w:before="240" w:after="0"/>
        <w:jc w:val="both"/>
        <w:rPr>
          <w:rFonts w:asciiTheme="minorHAnsi" w:hAnsiTheme="minorHAnsi"/>
        </w:rPr>
      </w:pPr>
      <w:r>
        <w:rPr>
          <w:rFonts w:asciiTheme="minorHAnsi" w:hAnsiTheme="minorHAnsi"/>
        </w:rPr>
        <w:t>Some</w:t>
      </w:r>
      <w:r w:rsidRPr="00EE02EA">
        <w:rPr>
          <w:rFonts w:asciiTheme="minorHAnsi" w:hAnsiTheme="minorHAnsi"/>
        </w:rPr>
        <w:t xml:space="preserve"> relevant components of the international climate funds (mainly </w:t>
      </w:r>
      <w:r>
        <w:rPr>
          <w:rFonts w:asciiTheme="minorHAnsi" w:hAnsiTheme="minorHAnsi"/>
        </w:rPr>
        <w:t>AF</w:t>
      </w:r>
      <w:r w:rsidRPr="00EE02EA">
        <w:rPr>
          <w:rFonts w:asciiTheme="minorHAnsi" w:hAnsiTheme="minorHAnsi"/>
        </w:rPr>
        <w:t xml:space="preserve"> and GCF) </w:t>
      </w:r>
      <w:r>
        <w:rPr>
          <w:rFonts w:asciiTheme="minorHAnsi" w:hAnsiTheme="minorHAnsi"/>
        </w:rPr>
        <w:t>were</w:t>
      </w:r>
      <w:r w:rsidRPr="00EE02EA">
        <w:rPr>
          <w:rFonts w:asciiTheme="minorHAnsi" w:hAnsiTheme="minorHAnsi"/>
        </w:rPr>
        <w:t xml:space="preserve"> used as a model for the XCF’s own conditional investment plan standards</w:t>
      </w:r>
      <w:r w:rsidR="00733B05">
        <w:rPr>
          <w:rFonts w:asciiTheme="minorHAnsi" w:hAnsiTheme="minorHAnsi"/>
        </w:rPr>
        <w:t>, whereby</w:t>
      </w:r>
      <w:r w:rsidRPr="00EE02EA">
        <w:rPr>
          <w:rFonts w:asciiTheme="minorHAnsi" w:hAnsiTheme="minorHAnsi"/>
        </w:rPr>
        <w:t xml:space="preserve"> </w:t>
      </w:r>
      <w:r>
        <w:rPr>
          <w:rFonts w:asciiTheme="minorHAnsi" w:hAnsiTheme="minorHAnsi"/>
        </w:rPr>
        <w:t xml:space="preserve">XCF criteria </w:t>
      </w:r>
      <w:r w:rsidRPr="00EE02EA">
        <w:rPr>
          <w:rFonts w:asciiTheme="minorHAnsi" w:hAnsiTheme="minorHAnsi"/>
        </w:rPr>
        <w:t xml:space="preserve">for eligibility </w:t>
      </w:r>
      <w:r>
        <w:rPr>
          <w:rFonts w:asciiTheme="minorHAnsi" w:hAnsiTheme="minorHAnsi"/>
        </w:rPr>
        <w:t xml:space="preserve">do </w:t>
      </w:r>
      <w:r w:rsidRPr="00EE02EA">
        <w:rPr>
          <w:rFonts w:asciiTheme="minorHAnsi" w:hAnsiTheme="minorHAnsi"/>
        </w:rPr>
        <w:t xml:space="preserve">not match </w:t>
      </w:r>
      <w:r>
        <w:rPr>
          <w:rFonts w:asciiTheme="minorHAnsi" w:hAnsiTheme="minorHAnsi"/>
        </w:rPr>
        <w:t>the</w:t>
      </w:r>
      <w:r w:rsidRPr="00EE02EA">
        <w:rPr>
          <w:rFonts w:asciiTheme="minorHAnsi" w:hAnsiTheme="minorHAnsi"/>
        </w:rPr>
        <w:t xml:space="preserve"> requirements of the AF/GCF accreditation in every aspect</w:t>
      </w:r>
      <w:r w:rsidR="00733B05">
        <w:rPr>
          <w:rFonts w:asciiTheme="minorHAnsi" w:hAnsiTheme="minorHAnsi"/>
        </w:rPr>
        <w:t>.</w:t>
      </w:r>
      <w:r w:rsidR="005C6905">
        <w:rPr>
          <w:rFonts w:asciiTheme="minorHAnsi" w:hAnsiTheme="minorHAnsi"/>
        </w:rPr>
        <w:t xml:space="preserve"> Consistency with the AF and GCF direct access accreditation criteria avoids unnecessary duplication and reduces the need for countries to show evidence of having met further requirements.</w:t>
      </w:r>
    </w:p>
    <w:p w14:paraId="64311AED" w14:textId="77777777" w:rsidR="00806A79" w:rsidRPr="00806A79" w:rsidRDefault="00806A79" w:rsidP="00CA4B8C">
      <w:pPr>
        <w:pStyle w:val="Header2"/>
      </w:pPr>
      <w:bookmarkStart w:id="12" w:name="_Toc461178007"/>
      <w:r w:rsidRPr="00806A79">
        <w:t xml:space="preserve">Comparison </w:t>
      </w:r>
      <w:r>
        <w:t>of</w:t>
      </w:r>
      <w:r w:rsidRPr="00806A79">
        <w:t xml:space="preserve"> the XCF </w:t>
      </w:r>
      <w:r>
        <w:t>criteria with the</w:t>
      </w:r>
      <w:r w:rsidRPr="00806A79">
        <w:t xml:space="preserve"> AF/GCF criteria</w:t>
      </w:r>
      <w:bookmarkEnd w:id="12"/>
    </w:p>
    <w:p w14:paraId="4AE2DCD3" w14:textId="77777777" w:rsidR="00037C4F" w:rsidRDefault="00553EAF" w:rsidP="00206C16">
      <w:pPr>
        <w:spacing w:before="120" w:after="0"/>
        <w:jc w:val="both"/>
        <w:rPr>
          <w:rFonts w:asciiTheme="minorHAnsi" w:hAnsiTheme="minorHAnsi"/>
        </w:rPr>
      </w:pPr>
      <w:r w:rsidRPr="00B74189">
        <w:rPr>
          <w:rFonts w:asciiTheme="minorHAnsi" w:hAnsiTheme="minorHAnsi"/>
        </w:rPr>
        <w:t>There are s</w:t>
      </w:r>
      <w:r w:rsidR="00733B05" w:rsidRPr="00B74189">
        <w:rPr>
          <w:rFonts w:asciiTheme="minorHAnsi" w:hAnsiTheme="minorHAnsi"/>
        </w:rPr>
        <w:t xml:space="preserve">imilarities with the AF/GCF </w:t>
      </w:r>
      <w:r w:rsidRPr="00B74189">
        <w:rPr>
          <w:rFonts w:asciiTheme="minorHAnsi" w:hAnsiTheme="minorHAnsi"/>
        </w:rPr>
        <w:t xml:space="preserve">in the </w:t>
      </w:r>
      <w:r w:rsidR="00733B05" w:rsidRPr="00B74189">
        <w:rPr>
          <w:rFonts w:asciiTheme="minorHAnsi" w:hAnsiTheme="minorHAnsi"/>
        </w:rPr>
        <w:t xml:space="preserve">criteria </w:t>
      </w:r>
      <w:r w:rsidR="00A82086" w:rsidRPr="00B74189">
        <w:rPr>
          <w:rFonts w:asciiTheme="minorHAnsi" w:hAnsiTheme="minorHAnsi"/>
        </w:rPr>
        <w:t>chosen to demonstrate that sufficient financial management capacities and project cycle management capacities exist in the countries. However</w:t>
      </w:r>
      <w:r w:rsidR="00037C4F">
        <w:rPr>
          <w:rFonts w:asciiTheme="minorHAnsi" w:hAnsiTheme="minorHAnsi"/>
        </w:rPr>
        <w:t xml:space="preserve">, </w:t>
      </w:r>
      <w:r w:rsidR="005C6905">
        <w:rPr>
          <w:rFonts w:asciiTheme="minorHAnsi" w:hAnsiTheme="minorHAnsi"/>
        </w:rPr>
        <w:t xml:space="preserve">overall </w:t>
      </w:r>
      <w:r w:rsidR="00037C4F">
        <w:rPr>
          <w:rFonts w:asciiTheme="minorHAnsi" w:hAnsiTheme="minorHAnsi"/>
        </w:rPr>
        <w:t>the XCF access requirements are less burdensome</w:t>
      </w:r>
      <w:r w:rsidR="005C6905">
        <w:rPr>
          <w:rFonts w:asciiTheme="minorHAnsi" w:hAnsiTheme="minorHAnsi"/>
        </w:rPr>
        <w:t xml:space="preserve"> whilst still being robust</w:t>
      </w:r>
      <w:r w:rsidR="00037C4F">
        <w:rPr>
          <w:rFonts w:asciiTheme="minorHAnsi" w:hAnsiTheme="minorHAnsi"/>
        </w:rPr>
        <w:t xml:space="preserve">:  </w:t>
      </w:r>
    </w:p>
    <w:p w14:paraId="7C3E659D" w14:textId="77777777" w:rsidR="00037C4F" w:rsidRPr="00B74189" w:rsidRDefault="00037C4F" w:rsidP="00206C16">
      <w:pPr>
        <w:pStyle w:val="ListParagraph"/>
        <w:numPr>
          <w:ilvl w:val="0"/>
          <w:numId w:val="11"/>
        </w:numPr>
        <w:spacing w:before="120" w:after="0" w:line="276" w:lineRule="auto"/>
        <w:rPr>
          <w:rFonts w:asciiTheme="minorHAnsi" w:hAnsiTheme="minorHAnsi"/>
        </w:rPr>
      </w:pPr>
      <w:proofErr w:type="gramStart"/>
      <w:r w:rsidRPr="00B74189">
        <w:rPr>
          <w:rFonts w:asciiTheme="minorHAnsi" w:hAnsiTheme="minorHAnsi"/>
        </w:rPr>
        <w:t>most</w:t>
      </w:r>
      <w:proofErr w:type="gramEnd"/>
      <w:r w:rsidR="00A82086" w:rsidRPr="00B74189">
        <w:rPr>
          <w:rFonts w:asciiTheme="minorHAnsi" w:hAnsiTheme="minorHAnsi"/>
        </w:rPr>
        <w:t xml:space="preserve"> criteria require minimum proofs of evidence (project or financial document for the past and current year</w:t>
      </w:r>
      <w:r w:rsidRPr="00B74189">
        <w:rPr>
          <w:rFonts w:asciiTheme="minorHAnsi" w:hAnsiTheme="minorHAnsi"/>
        </w:rPr>
        <w:t>s</w:t>
      </w:r>
      <w:r w:rsidR="00A82086" w:rsidRPr="00B74189">
        <w:rPr>
          <w:rFonts w:asciiTheme="minorHAnsi" w:hAnsiTheme="minorHAnsi"/>
        </w:rPr>
        <w:t xml:space="preserve"> while the AF/GCF </w:t>
      </w:r>
      <w:r w:rsidRPr="00B74189">
        <w:rPr>
          <w:rFonts w:asciiTheme="minorHAnsi" w:hAnsiTheme="minorHAnsi"/>
        </w:rPr>
        <w:t xml:space="preserve">mostly </w:t>
      </w:r>
      <w:r w:rsidR="00A82086" w:rsidRPr="00B74189">
        <w:rPr>
          <w:rFonts w:asciiTheme="minorHAnsi" w:hAnsiTheme="minorHAnsi"/>
        </w:rPr>
        <w:t xml:space="preserve">require to collect documents </w:t>
      </w:r>
      <w:r w:rsidR="00A82086" w:rsidRPr="00B74189">
        <w:rPr>
          <w:rFonts w:asciiTheme="minorHAnsi" w:hAnsiTheme="minorHAnsi"/>
          <w:i/>
        </w:rPr>
        <w:t>for the last 3 to 5 years</w:t>
      </w:r>
      <w:r w:rsidR="00A82086" w:rsidRPr="00B74189">
        <w:rPr>
          <w:rFonts w:asciiTheme="minorHAnsi" w:hAnsiTheme="minorHAnsi"/>
        </w:rPr>
        <w:t>)</w:t>
      </w:r>
      <w:r w:rsidRPr="00B74189">
        <w:rPr>
          <w:rFonts w:asciiTheme="minorHAnsi" w:hAnsiTheme="minorHAnsi"/>
        </w:rPr>
        <w:t xml:space="preserve">; </w:t>
      </w:r>
    </w:p>
    <w:p w14:paraId="00CD2582" w14:textId="77777777" w:rsidR="00A82086" w:rsidRPr="00B74189" w:rsidRDefault="00037C4F" w:rsidP="00206C16">
      <w:pPr>
        <w:pStyle w:val="ListParagraph"/>
        <w:numPr>
          <w:ilvl w:val="0"/>
          <w:numId w:val="11"/>
        </w:numPr>
        <w:spacing w:before="120" w:after="0" w:line="276" w:lineRule="auto"/>
        <w:rPr>
          <w:rFonts w:asciiTheme="minorHAnsi" w:hAnsiTheme="minorHAnsi"/>
        </w:rPr>
      </w:pPr>
      <w:proofErr w:type="gramStart"/>
      <w:r w:rsidRPr="00B74189">
        <w:rPr>
          <w:rFonts w:asciiTheme="minorHAnsi" w:hAnsiTheme="minorHAnsi"/>
        </w:rPr>
        <w:t>so</w:t>
      </w:r>
      <w:r w:rsidR="00A82086" w:rsidRPr="00B74189">
        <w:rPr>
          <w:rFonts w:asciiTheme="minorHAnsi" w:hAnsiTheme="minorHAnsi"/>
        </w:rPr>
        <w:t>me</w:t>
      </w:r>
      <w:proofErr w:type="gramEnd"/>
      <w:r w:rsidR="00A82086" w:rsidRPr="00B74189">
        <w:rPr>
          <w:rFonts w:asciiTheme="minorHAnsi" w:hAnsiTheme="minorHAnsi"/>
        </w:rPr>
        <w:t xml:space="preserve"> criteria o</w:t>
      </w:r>
      <w:r w:rsidRPr="00B74189">
        <w:rPr>
          <w:rFonts w:asciiTheme="minorHAnsi" w:hAnsiTheme="minorHAnsi"/>
        </w:rPr>
        <w:t>f the AF/GCF have been left out, a</w:t>
      </w:r>
      <w:r w:rsidR="00A82086" w:rsidRPr="00B74189">
        <w:rPr>
          <w:rFonts w:asciiTheme="minorHAnsi" w:hAnsiTheme="minorHAnsi"/>
        </w:rPr>
        <w:t>s examples:</w:t>
      </w:r>
    </w:p>
    <w:p w14:paraId="5924AE3D" w14:textId="77777777" w:rsidR="00A82086" w:rsidRPr="00B74189" w:rsidRDefault="00037C4F" w:rsidP="00FB604F">
      <w:pPr>
        <w:pStyle w:val="ListParagraph"/>
        <w:numPr>
          <w:ilvl w:val="1"/>
          <w:numId w:val="14"/>
        </w:numPr>
        <w:spacing w:before="120" w:after="0" w:line="276" w:lineRule="auto"/>
        <w:rPr>
          <w:rFonts w:asciiTheme="minorHAnsi" w:hAnsiTheme="minorHAnsi"/>
        </w:rPr>
      </w:pPr>
      <w:r w:rsidRPr="00B74189">
        <w:rPr>
          <w:rFonts w:asciiTheme="minorHAnsi" w:hAnsiTheme="minorHAnsi"/>
        </w:rPr>
        <w:t>Within the financial control framework section: w</w:t>
      </w:r>
      <w:r w:rsidR="00E33494" w:rsidRPr="00B74189">
        <w:rPr>
          <w:rFonts w:asciiTheme="minorHAnsi" w:hAnsiTheme="minorHAnsi"/>
        </w:rPr>
        <w:t>ell-defined</w:t>
      </w:r>
      <w:r w:rsidR="00A82086" w:rsidRPr="00B74189">
        <w:rPr>
          <w:rFonts w:asciiTheme="minorHAnsi" w:hAnsiTheme="minorHAnsi"/>
        </w:rPr>
        <w:t xml:space="preserve"> code of ethics; fight against fraud policy; whistle blower protection; anti-money laundering and anti-terrorism financing policies are required as by the GCF/AF. However</w:t>
      </w:r>
      <w:proofErr w:type="gramStart"/>
      <w:r w:rsidR="00A82086" w:rsidRPr="00B74189">
        <w:rPr>
          <w:rFonts w:asciiTheme="minorHAnsi" w:hAnsiTheme="minorHAnsi"/>
        </w:rPr>
        <w:t>;</w:t>
      </w:r>
      <w:proofErr w:type="gramEnd"/>
      <w:r w:rsidR="00A82086" w:rsidRPr="00B74189">
        <w:rPr>
          <w:rFonts w:asciiTheme="minorHAnsi" w:hAnsiTheme="minorHAnsi"/>
        </w:rPr>
        <w:t xml:space="preserve"> </w:t>
      </w:r>
      <w:r w:rsidR="00A82086" w:rsidRPr="00B74189">
        <w:rPr>
          <w:rFonts w:asciiTheme="minorHAnsi" w:hAnsiTheme="minorHAnsi"/>
          <w:i/>
        </w:rPr>
        <w:t>evidence of cases of fraud</w:t>
      </w:r>
      <w:r w:rsidR="00A82086" w:rsidRPr="00B74189">
        <w:rPr>
          <w:rFonts w:asciiTheme="minorHAnsi" w:hAnsiTheme="minorHAnsi"/>
        </w:rPr>
        <w:t xml:space="preserve"> and </w:t>
      </w:r>
      <w:r w:rsidR="00A82086" w:rsidRPr="00B74189">
        <w:rPr>
          <w:rFonts w:asciiTheme="minorHAnsi" w:hAnsiTheme="minorHAnsi"/>
          <w:i/>
        </w:rPr>
        <w:t xml:space="preserve">evidence of an investigation function within the </w:t>
      </w:r>
      <w:r w:rsidR="00E33494" w:rsidRPr="00B74189">
        <w:rPr>
          <w:rFonts w:asciiTheme="minorHAnsi" w:hAnsiTheme="minorHAnsi"/>
          <w:i/>
        </w:rPr>
        <w:t>institution</w:t>
      </w:r>
      <w:r w:rsidR="00E33494" w:rsidRPr="00B74189">
        <w:rPr>
          <w:rFonts w:asciiTheme="minorHAnsi" w:hAnsiTheme="minorHAnsi"/>
        </w:rPr>
        <w:t xml:space="preserve"> were left out. </w:t>
      </w:r>
    </w:p>
    <w:p w14:paraId="6F3D34F9" w14:textId="77777777" w:rsidR="00037C4F" w:rsidRPr="00B74189" w:rsidRDefault="00037C4F" w:rsidP="00FB604F">
      <w:pPr>
        <w:pStyle w:val="ListParagraph"/>
        <w:numPr>
          <w:ilvl w:val="1"/>
          <w:numId w:val="14"/>
        </w:numPr>
        <w:spacing w:before="120" w:after="0" w:line="276" w:lineRule="auto"/>
        <w:rPr>
          <w:rFonts w:asciiTheme="minorHAnsi" w:hAnsiTheme="minorHAnsi"/>
        </w:rPr>
      </w:pPr>
      <w:r w:rsidRPr="00B74189">
        <w:rPr>
          <w:rFonts w:asciiTheme="minorHAnsi" w:hAnsiTheme="minorHAnsi"/>
        </w:rPr>
        <w:lastRenderedPageBreak/>
        <w:t xml:space="preserve">Within the </w:t>
      </w:r>
      <w:r w:rsidRPr="00B74189">
        <w:rPr>
          <w:rFonts w:asciiTheme="minorHAnsi" w:eastAsia="Calibri" w:hAnsiTheme="minorHAnsi" w:cs="Times New Roman"/>
          <w:lang w:val="en-GB" w:eastAsia="en-US"/>
        </w:rPr>
        <w:t>section</w:t>
      </w:r>
      <w:r>
        <w:rPr>
          <w:rFonts w:asciiTheme="minorHAnsi" w:eastAsia="Calibri" w:hAnsiTheme="minorHAnsi" w:cs="Times New Roman"/>
          <w:lang w:val="en-GB" w:eastAsia="en-US"/>
        </w:rPr>
        <w:t xml:space="preserve"> on </w:t>
      </w:r>
      <w:r w:rsidRPr="005B5270">
        <w:rPr>
          <w:rFonts w:asciiTheme="minorHAnsi" w:hAnsiTheme="minorHAnsi"/>
        </w:rPr>
        <w:t>project cycle management capacities</w:t>
      </w:r>
      <w:r w:rsidRPr="00B74189">
        <w:rPr>
          <w:rFonts w:asciiTheme="minorHAnsi" w:eastAsia="Calibri" w:hAnsiTheme="minorHAnsi" w:cs="Times New Roman"/>
          <w:lang w:val="en-GB" w:eastAsia="en-US"/>
        </w:rPr>
        <w:t xml:space="preserve">: </w:t>
      </w:r>
      <w:r>
        <w:rPr>
          <w:rFonts w:asciiTheme="minorHAnsi" w:eastAsia="Calibri" w:hAnsiTheme="minorHAnsi" w:cs="Times New Roman"/>
          <w:lang w:val="en-GB" w:eastAsia="en-US"/>
        </w:rPr>
        <w:t>p</w:t>
      </w:r>
      <w:r w:rsidRPr="00B74189">
        <w:rPr>
          <w:rFonts w:asciiTheme="minorHAnsi" w:eastAsia="Calibri" w:hAnsiTheme="minorHAnsi" w:cs="Times New Roman"/>
          <w:lang w:val="en-GB" w:eastAsia="en-US"/>
        </w:rPr>
        <w:t xml:space="preserve">rocurement </w:t>
      </w:r>
      <w:r w:rsidRPr="00B74189">
        <w:rPr>
          <w:rFonts w:asciiTheme="minorHAnsi" w:hAnsiTheme="minorHAnsi"/>
        </w:rPr>
        <w:t>policy and</w:t>
      </w:r>
      <w:r w:rsidRPr="00B74189">
        <w:rPr>
          <w:rFonts w:asciiTheme="minorHAnsi" w:eastAsia="Calibri" w:hAnsiTheme="minorHAnsi" w:cs="Times New Roman"/>
          <w:lang w:val="en-GB" w:eastAsia="en-US"/>
        </w:rPr>
        <w:t xml:space="preserve"> guideline</w:t>
      </w:r>
      <w:r w:rsidRPr="00B74189">
        <w:rPr>
          <w:rFonts w:asciiTheme="minorHAnsi" w:hAnsiTheme="minorHAnsi"/>
        </w:rPr>
        <w:t xml:space="preserve">s </w:t>
      </w:r>
      <w:r w:rsidR="00B74189">
        <w:rPr>
          <w:rFonts w:asciiTheme="minorHAnsi" w:hAnsiTheme="minorHAnsi"/>
        </w:rPr>
        <w:t>p</w:t>
      </w:r>
      <w:r w:rsidRPr="00B74189">
        <w:rPr>
          <w:rFonts w:asciiTheme="minorHAnsi" w:hAnsiTheme="minorHAnsi"/>
        </w:rPr>
        <w:t xml:space="preserve">rocedures for overseeing the procurement function are required while </w:t>
      </w:r>
      <w:r w:rsidRPr="00B74189">
        <w:rPr>
          <w:rFonts w:asciiTheme="minorHAnsi" w:hAnsiTheme="minorHAnsi"/>
          <w:i/>
        </w:rPr>
        <w:t>evidence of procurement</w:t>
      </w:r>
      <w:r w:rsidRPr="00B74189">
        <w:rPr>
          <w:rFonts w:asciiTheme="minorHAnsi" w:hAnsiTheme="minorHAnsi"/>
        </w:rPr>
        <w:t xml:space="preserve"> and </w:t>
      </w:r>
      <w:r w:rsidRPr="00B74189">
        <w:rPr>
          <w:rFonts w:asciiTheme="minorHAnsi" w:hAnsiTheme="minorHAnsi"/>
          <w:i/>
        </w:rPr>
        <w:t xml:space="preserve">procurement complaints </w:t>
      </w:r>
      <w:r w:rsidRPr="00B74189">
        <w:rPr>
          <w:rFonts w:asciiTheme="minorHAnsi" w:hAnsiTheme="minorHAnsi"/>
        </w:rPr>
        <w:t>were not required</w:t>
      </w:r>
    </w:p>
    <w:p w14:paraId="1A261F75" w14:textId="77777777" w:rsidR="00EE02EA" w:rsidRDefault="00733B05" w:rsidP="00206C16">
      <w:pPr>
        <w:spacing w:before="120" w:after="0"/>
        <w:jc w:val="both"/>
        <w:rPr>
          <w:rFonts w:asciiTheme="minorHAnsi" w:hAnsiTheme="minorHAnsi"/>
        </w:rPr>
      </w:pPr>
      <w:r w:rsidRPr="00B74189">
        <w:rPr>
          <w:rFonts w:asciiTheme="minorHAnsi" w:hAnsiTheme="minorHAnsi"/>
        </w:rPr>
        <w:t>It is overall recommended that</w:t>
      </w:r>
      <w:r w:rsidR="00EE02EA" w:rsidRPr="00B74189">
        <w:rPr>
          <w:rFonts w:asciiTheme="minorHAnsi" w:hAnsiTheme="minorHAnsi"/>
        </w:rPr>
        <w:t xml:space="preserve"> harmonisation</w:t>
      </w:r>
      <w:r w:rsidRPr="00B74189">
        <w:rPr>
          <w:rFonts w:asciiTheme="minorHAnsi" w:hAnsiTheme="minorHAnsi"/>
        </w:rPr>
        <w:t xml:space="preserve"> with the AF/GCF criteria be </w:t>
      </w:r>
      <w:r w:rsidR="00EE02EA" w:rsidRPr="00B74189">
        <w:rPr>
          <w:rFonts w:asciiTheme="minorHAnsi" w:hAnsiTheme="minorHAnsi"/>
        </w:rPr>
        <w:t xml:space="preserve">emphasised </w:t>
      </w:r>
      <w:r w:rsidRPr="00B74189">
        <w:rPr>
          <w:rFonts w:asciiTheme="minorHAnsi" w:hAnsiTheme="minorHAnsi"/>
        </w:rPr>
        <w:t>where possible, potentially to a greater extent in the medium rather than short term, as additional requirements can be introduced as volumes</w:t>
      </w:r>
      <w:r w:rsidR="00F66F3B">
        <w:rPr>
          <w:rFonts w:asciiTheme="minorHAnsi" w:hAnsiTheme="minorHAnsi"/>
        </w:rPr>
        <w:t xml:space="preserve"> of international climate finance</w:t>
      </w:r>
      <w:r w:rsidRPr="00B74189">
        <w:rPr>
          <w:rFonts w:asciiTheme="minorHAnsi" w:hAnsiTheme="minorHAnsi"/>
        </w:rPr>
        <w:t xml:space="preserve"> potentially increase in the future. </w:t>
      </w:r>
    </w:p>
    <w:p w14:paraId="43918DAA" w14:textId="77777777" w:rsidR="00CA4B8C" w:rsidRPr="00B74189" w:rsidRDefault="00CA4B8C" w:rsidP="00206C16">
      <w:pPr>
        <w:spacing w:before="120" w:after="0"/>
        <w:jc w:val="both"/>
        <w:rPr>
          <w:rFonts w:asciiTheme="minorHAnsi" w:hAnsiTheme="minorHAnsi"/>
        </w:rPr>
      </w:pPr>
    </w:p>
    <w:p w14:paraId="41F49B82" w14:textId="77777777" w:rsidR="00322742" w:rsidRPr="00B74189" w:rsidRDefault="00322742" w:rsidP="00CA4B8C">
      <w:pPr>
        <w:pStyle w:val="Header1"/>
      </w:pPr>
      <w:bookmarkStart w:id="13" w:name="_Toc461178008"/>
      <w:r w:rsidRPr="00B74189">
        <w:t>Country case studies</w:t>
      </w:r>
      <w:bookmarkEnd w:id="13"/>
    </w:p>
    <w:p w14:paraId="5FFEA184" w14:textId="2AC5BA7E" w:rsidR="00322742" w:rsidRDefault="00322742" w:rsidP="00206C16">
      <w:pPr>
        <w:spacing w:before="120" w:after="0"/>
        <w:jc w:val="both"/>
        <w:rPr>
          <w:rFonts w:asciiTheme="minorHAnsi" w:hAnsiTheme="minorHAnsi"/>
          <w:szCs w:val="24"/>
          <w:lang w:eastAsia="en-ZA"/>
        </w:rPr>
      </w:pPr>
      <w:r w:rsidRPr="00ED337C">
        <w:rPr>
          <w:rFonts w:asciiTheme="minorHAnsi" w:hAnsiTheme="minorHAnsi"/>
        </w:rPr>
        <w:t>In addition to th</w:t>
      </w:r>
      <w:r>
        <w:rPr>
          <w:rFonts w:asciiTheme="minorHAnsi" w:hAnsiTheme="minorHAnsi"/>
        </w:rPr>
        <w:t>e</w:t>
      </w:r>
      <w:r w:rsidRPr="00ED337C">
        <w:rPr>
          <w:rFonts w:asciiTheme="minorHAnsi" w:hAnsiTheme="minorHAnsi"/>
        </w:rPr>
        <w:t xml:space="preserve"> theoretical overview, </w:t>
      </w:r>
      <w:r>
        <w:rPr>
          <w:rFonts w:asciiTheme="minorHAnsi" w:hAnsiTheme="minorHAnsi"/>
        </w:rPr>
        <w:t>the authors reviewed the status of adaptation</w:t>
      </w:r>
      <w:r w:rsidR="00F66F3B">
        <w:rPr>
          <w:rFonts w:asciiTheme="minorHAnsi" w:hAnsiTheme="minorHAnsi"/>
        </w:rPr>
        <w:t xml:space="preserve"> planning and financial and project absorption capacity</w:t>
      </w:r>
      <w:r>
        <w:rPr>
          <w:rFonts w:asciiTheme="minorHAnsi" w:hAnsiTheme="minorHAnsi"/>
        </w:rPr>
        <w:t xml:space="preserve"> in seven countries (Burkina Faso, Ethiopia, Kenya, Malawi, Rwanda, Senegal, and Zambia)</w:t>
      </w:r>
      <w:r>
        <w:rPr>
          <w:rStyle w:val="FootnoteReference"/>
          <w:rFonts w:asciiTheme="minorHAnsi" w:hAnsiTheme="minorHAnsi"/>
        </w:rPr>
        <w:footnoteReference w:id="15"/>
      </w:r>
      <w:r>
        <w:rPr>
          <w:rFonts w:asciiTheme="minorHAnsi" w:hAnsiTheme="minorHAnsi"/>
        </w:rPr>
        <w:t xml:space="preserve"> both remotely and through interviews with experts and officials in country</w:t>
      </w:r>
      <w:r w:rsidRPr="00ED337C">
        <w:rPr>
          <w:rFonts w:asciiTheme="minorHAnsi" w:hAnsiTheme="minorHAnsi"/>
        </w:rPr>
        <w:t>.</w:t>
      </w:r>
      <w:r>
        <w:rPr>
          <w:rFonts w:asciiTheme="minorHAnsi" w:hAnsiTheme="minorHAnsi"/>
        </w:rPr>
        <w:t xml:space="preserve"> </w:t>
      </w:r>
      <w:r w:rsidR="00F66F3B">
        <w:rPr>
          <w:rFonts w:asciiTheme="minorHAnsi" w:hAnsiTheme="minorHAnsi"/>
        </w:rPr>
        <w:t xml:space="preserve">The purpose was to contrast theoretical good practice with reality in different contexts in order to inform the development of the adaptation investment plan criteria and ensure that they are both robust but achievable by ARC Member States. </w:t>
      </w:r>
      <w:r>
        <w:rPr>
          <w:rFonts w:asciiTheme="minorHAnsi" w:hAnsiTheme="minorHAnsi"/>
        </w:rPr>
        <w:t xml:space="preserve">The information collected included </w:t>
      </w:r>
      <w:r w:rsidRPr="00ED337C">
        <w:rPr>
          <w:rFonts w:asciiTheme="minorHAnsi" w:hAnsiTheme="minorHAnsi"/>
        </w:rPr>
        <w:t>climate risk</w:t>
      </w:r>
      <w:r>
        <w:rPr>
          <w:rFonts w:asciiTheme="minorHAnsi" w:hAnsiTheme="minorHAnsi"/>
        </w:rPr>
        <w:t>s</w:t>
      </w:r>
      <w:r w:rsidRPr="00ED337C">
        <w:rPr>
          <w:rFonts w:asciiTheme="minorHAnsi" w:hAnsiTheme="minorHAnsi"/>
        </w:rPr>
        <w:t>, m</w:t>
      </w:r>
      <w:r w:rsidRPr="00ED337C">
        <w:rPr>
          <w:rFonts w:asciiTheme="minorHAnsi" w:hAnsiTheme="minorHAnsi"/>
          <w:szCs w:val="24"/>
          <w:lang w:eastAsia="en-ZA"/>
        </w:rPr>
        <w:t>acroeconomic conditions and poverty reduction strategies, adaptation planning and governance structures, stakeholder mapping on adaptation finance</w:t>
      </w:r>
      <w:r>
        <w:rPr>
          <w:rFonts w:asciiTheme="minorHAnsi" w:hAnsiTheme="minorHAnsi"/>
          <w:szCs w:val="24"/>
          <w:lang w:eastAsia="en-ZA"/>
        </w:rPr>
        <w:t xml:space="preserve"> and existing adaptation/DRR </w:t>
      </w:r>
      <w:r w:rsidRPr="00ED337C">
        <w:rPr>
          <w:rFonts w:asciiTheme="minorHAnsi" w:hAnsiTheme="minorHAnsi"/>
          <w:szCs w:val="24"/>
          <w:lang w:eastAsia="en-ZA"/>
        </w:rPr>
        <w:t>projects, and capacity needs assessment. They additionally provide</w:t>
      </w:r>
      <w:r>
        <w:rPr>
          <w:rFonts w:asciiTheme="minorHAnsi" w:hAnsiTheme="minorHAnsi"/>
          <w:szCs w:val="24"/>
          <w:lang w:eastAsia="en-ZA"/>
        </w:rPr>
        <w:t>d</w:t>
      </w:r>
      <w:r w:rsidRPr="00ED337C">
        <w:rPr>
          <w:rFonts w:asciiTheme="minorHAnsi" w:hAnsiTheme="minorHAnsi"/>
          <w:szCs w:val="24"/>
          <w:lang w:eastAsia="en-ZA"/>
        </w:rPr>
        <w:t xml:space="preserve"> information on climate finance governance, access to international funds, and public financial management </w:t>
      </w:r>
      <w:r w:rsidR="00F66F3B">
        <w:rPr>
          <w:rFonts w:asciiTheme="minorHAnsi" w:hAnsiTheme="minorHAnsi"/>
          <w:szCs w:val="24"/>
          <w:lang w:eastAsia="en-ZA"/>
        </w:rPr>
        <w:t>systems</w:t>
      </w:r>
      <w:r w:rsidRPr="00ED337C">
        <w:rPr>
          <w:rFonts w:asciiTheme="minorHAnsi" w:hAnsiTheme="minorHAnsi"/>
          <w:szCs w:val="24"/>
          <w:lang w:eastAsia="en-ZA"/>
        </w:rPr>
        <w:t>.</w:t>
      </w:r>
      <w:r>
        <w:rPr>
          <w:rFonts w:asciiTheme="minorHAnsi" w:hAnsiTheme="minorHAnsi"/>
          <w:szCs w:val="24"/>
          <w:lang w:eastAsia="en-ZA"/>
        </w:rPr>
        <w:t xml:space="preserve"> </w:t>
      </w:r>
    </w:p>
    <w:p w14:paraId="4687363F" w14:textId="77777777" w:rsidR="00322742" w:rsidRDefault="00322742" w:rsidP="00206C16">
      <w:pPr>
        <w:spacing w:before="120" w:after="0"/>
        <w:jc w:val="both"/>
        <w:rPr>
          <w:rFonts w:asciiTheme="minorHAnsi" w:hAnsiTheme="minorHAnsi"/>
          <w:szCs w:val="24"/>
          <w:lang w:eastAsia="en-ZA"/>
        </w:rPr>
      </w:pPr>
      <w:r w:rsidRPr="00715F6E">
        <w:rPr>
          <w:rFonts w:asciiTheme="minorHAnsi" w:hAnsiTheme="minorHAnsi"/>
          <w:szCs w:val="24"/>
          <w:lang w:eastAsia="en-ZA"/>
        </w:rPr>
        <w:t>A rev</w:t>
      </w:r>
      <w:r>
        <w:rPr>
          <w:rFonts w:asciiTheme="minorHAnsi" w:hAnsiTheme="minorHAnsi"/>
          <w:szCs w:val="24"/>
          <w:lang w:eastAsia="en-ZA"/>
        </w:rPr>
        <w:t>iew of the status of adaptation/</w:t>
      </w:r>
      <w:r w:rsidRPr="00715F6E">
        <w:rPr>
          <w:rFonts w:asciiTheme="minorHAnsi" w:hAnsiTheme="minorHAnsi"/>
          <w:szCs w:val="24"/>
          <w:lang w:eastAsia="en-ZA"/>
        </w:rPr>
        <w:t>DRR planning in countries revealed significant contextual variation. Climate change a</w:t>
      </w:r>
      <w:r>
        <w:rPr>
          <w:rFonts w:asciiTheme="minorHAnsi" w:hAnsiTheme="minorHAnsi"/>
          <w:szCs w:val="24"/>
          <w:lang w:eastAsia="en-ZA"/>
        </w:rPr>
        <w:t xml:space="preserve">nd its importance in adaptation/DRR </w:t>
      </w:r>
      <w:r w:rsidRPr="00715F6E">
        <w:rPr>
          <w:rFonts w:asciiTheme="minorHAnsi" w:hAnsiTheme="minorHAnsi"/>
          <w:szCs w:val="24"/>
          <w:lang w:eastAsia="en-ZA"/>
        </w:rPr>
        <w:t>features implicitly in the medium-term development plans of some countries, whilst in others it is explicit. There are also variations in the extent to which the countries have specific climate change and DRR policies in place. Kenya, Malawi, Senegal and Zambia all have climate change policies/strategies/action plans in various stages of development. Rwanda and Ethiopia address adaptation in the form of climate resilience in their respective green growth strategies</w:t>
      </w:r>
      <w:r>
        <w:rPr>
          <w:rFonts w:asciiTheme="minorHAnsi" w:hAnsiTheme="minorHAnsi"/>
          <w:szCs w:val="24"/>
          <w:lang w:eastAsia="en-ZA"/>
        </w:rPr>
        <w:t xml:space="preserve"> while</w:t>
      </w:r>
      <w:r w:rsidRPr="00715F6E">
        <w:rPr>
          <w:rFonts w:asciiTheme="minorHAnsi" w:hAnsiTheme="minorHAnsi"/>
          <w:szCs w:val="24"/>
          <w:lang w:eastAsia="en-ZA"/>
        </w:rPr>
        <w:t xml:space="preserve"> Burkina Faso is advanced in developing its </w:t>
      </w:r>
      <w:r>
        <w:rPr>
          <w:rFonts w:asciiTheme="minorHAnsi" w:hAnsiTheme="minorHAnsi"/>
          <w:szCs w:val="24"/>
          <w:lang w:eastAsia="en-ZA"/>
        </w:rPr>
        <w:t>NAP</w:t>
      </w:r>
      <w:r w:rsidRPr="00715F6E">
        <w:rPr>
          <w:rFonts w:asciiTheme="minorHAnsi" w:hAnsiTheme="minorHAnsi"/>
          <w:szCs w:val="24"/>
          <w:lang w:eastAsia="en-ZA"/>
        </w:rPr>
        <w:t xml:space="preserve"> as mandated by the UNFCCC. </w:t>
      </w:r>
    </w:p>
    <w:p w14:paraId="0D5722FC" w14:textId="4E6446FF" w:rsidR="008E3116" w:rsidRPr="00715F6E" w:rsidRDefault="00322742" w:rsidP="00206C16">
      <w:pPr>
        <w:spacing w:before="120" w:after="0"/>
        <w:jc w:val="both"/>
        <w:rPr>
          <w:rFonts w:asciiTheme="minorHAnsi" w:hAnsiTheme="minorHAnsi"/>
          <w:szCs w:val="24"/>
          <w:lang w:eastAsia="en-ZA"/>
        </w:rPr>
      </w:pPr>
      <w:r w:rsidRPr="00715F6E">
        <w:rPr>
          <w:rFonts w:asciiTheme="minorHAnsi" w:hAnsiTheme="minorHAnsi"/>
          <w:szCs w:val="24"/>
          <w:lang w:eastAsia="en-ZA"/>
        </w:rPr>
        <w:t>Despite their simil</w:t>
      </w:r>
      <w:r>
        <w:rPr>
          <w:rFonts w:asciiTheme="minorHAnsi" w:hAnsiTheme="minorHAnsi"/>
          <w:szCs w:val="24"/>
          <w:lang w:eastAsia="en-ZA"/>
        </w:rPr>
        <w:t xml:space="preserve">arities in aims, </w:t>
      </w:r>
      <w:proofErr w:type="gramStart"/>
      <w:r>
        <w:rPr>
          <w:rFonts w:asciiTheme="minorHAnsi" w:hAnsiTheme="minorHAnsi"/>
          <w:szCs w:val="24"/>
          <w:lang w:eastAsia="en-ZA"/>
        </w:rPr>
        <w:t>climate change/adaptation</w:t>
      </w:r>
      <w:r w:rsidRPr="00715F6E">
        <w:rPr>
          <w:rFonts w:asciiTheme="minorHAnsi" w:hAnsiTheme="minorHAnsi"/>
          <w:szCs w:val="24"/>
          <w:lang w:eastAsia="en-ZA"/>
        </w:rPr>
        <w:t xml:space="preserve"> and </w:t>
      </w:r>
      <w:r>
        <w:rPr>
          <w:rFonts w:asciiTheme="minorHAnsi" w:hAnsiTheme="minorHAnsi"/>
          <w:szCs w:val="24"/>
          <w:lang w:eastAsia="en-ZA"/>
        </w:rPr>
        <w:t>DRR</w:t>
      </w:r>
      <w:r w:rsidRPr="00715F6E">
        <w:rPr>
          <w:rFonts w:asciiTheme="minorHAnsi" w:hAnsiTheme="minorHAnsi"/>
          <w:szCs w:val="24"/>
          <w:lang w:eastAsia="en-ZA"/>
        </w:rPr>
        <w:t xml:space="preserve"> are typically dealt with by different policies and ministries</w:t>
      </w:r>
      <w:proofErr w:type="gramEnd"/>
      <w:r w:rsidRPr="00715F6E">
        <w:rPr>
          <w:rFonts w:asciiTheme="minorHAnsi" w:hAnsiTheme="minorHAnsi"/>
          <w:szCs w:val="24"/>
          <w:lang w:eastAsia="en-ZA"/>
        </w:rPr>
        <w:t xml:space="preserve">. Burkina Faso, Ethiopia, Kenya, Malawi, and Rwanda have </w:t>
      </w:r>
      <w:r>
        <w:rPr>
          <w:rFonts w:asciiTheme="minorHAnsi" w:hAnsiTheme="minorHAnsi"/>
          <w:szCs w:val="24"/>
          <w:lang w:eastAsia="en-ZA"/>
        </w:rPr>
        <w:t xml:space="preserve">clear DRR </w:t>
      </w:r>
      <w:r w:rsidRPr="00715F6E">
        <w:rPr>
          <w:rFonts w:asciiTheme="minorHAnsi" w:hAnsiTheme="minorHAnsi"/>
          <w:szCs w:val="24"/>
          <w:lang w:eastAsia="en-ZA"/>
        </w:rPr>
        <w:t xml:space="preserve">policies and/or strategies. Zambia has a </w:t>
      </w:r>
      <w:r w:rsidR="00F66F3B">
        <w:rPr>
          <w:rFonts w:asciiTheme="minorHAnsi" w:hAnsiTheme="minorHAnsi"/>
          <w:szCs w:val="24"/>
          <w:lang w:eastAsia="en-ZA"/>
        </w:rPr>
        <w:t>D</w:t>
      </w:r>
      <w:r w:rsidRPr="00715F6E">
        <w:rPr>
          <w:rFonts w:asciiTheme="minorHAnsi" w:hAnsiTheme="minorHAnsi"/>
          <w:szCs w:val="24"/>
          <w:lang w:eastAsia="en-ZA"/>
        </w:rPr>
        <w:t xml:space="preserve">isaster </w:t>
      </w:r>
      <w:r w:rsidR="00F66F3B">
        <w:rPr>
          <w:rFonts w:asciiTheme="minorHAnsi" w:hAnsiTheme="minorHAnsi"/>
          <w:szCs w:val="24"/>
          <w:lang w:eastAsia="en-ZA"/>
        </w:rPr>
        <w:t>M</w:t>
      </w:r>
      <w:r w:rsidRPr="00715F6E">
        <w:rPr>
          <w:rFonts w:asciiTheme="minorHAnsi" w:hAnsiTheme="minorHAnsi"/>
          <w:szCs w:val="24"/>
          <w:lang w:eastAsia="en-ZA"/>
        </w:rPr>
        <w:t xml:space="preserve">anagement </w:t>
      </w:r>
      <w:r w:rsidR="00F66F3B">
        <w:rPr>
          <w:rFonts w:asciiTheme="minorHAnsi" w:hAnsiTheme="minorHAnsi"/>
          <w:szCs w:val="24"/>
          <w:lang w:eastAsia="en-ZA"/>
        </w:rPr>
        <w:t>A</w:t>
      </w:r>
      <w:r w:rsidRPr="00715F6E">
        <w:rPr>
          <w:rFonts w:asciiTheme="minorHAnsi" w:hAnsiTheme="minorHAnsi"/>
          <w:szCs w:val="24"/>
          <w:lang w:eastAsia="en-ZA"/>
        </w:rPr>
        <w:t>ct. Senegal is the only country that does not have a DRR policy or plan, instead incorporating it in its long-term development plan.</w:t>
      </w:r>
    </w:p>
    <w:p w14:paraId="17DFEA7E" w14:textId="075CEBB1" w:rsidR="00D84B10" w:rsidRDefault="00322742" w:rsidP="00FB604F">
      <w:pPr>
        <w:spacing w:before="120" w:after="0"/>
        <w:jc w:val="both"/>
      </w:pPr>
      <w:r w:rsidRPr="00715F6E">
        <w:rPr>
          <w:lang w:eastAsia="en-ZA"/>
        </w:rPr>
        <w:t xml:space="preserve">Likewise in terms of (climate) financial management structures, the case study countries exhibit differing institutional frameworks. In terms of direct access, </w:t>
      </w:r>
      <w:r>
        <w:rPr>
          <w:lang w:eastAsia="en-ZA"/>
        </w:rPr>
        <w:t>four</w:t>
      </w:r>
      <w:r w:rsidRPr="00715F6E">
        <w:rPr>
          <w:lang w:eastAsia="en-ZA"/>
        </w:rPr>
        <w:t xml:space="preserve"> of the seven countries (</w:t>
      </w:r>
      <w:r>
        <w:rPr>
          <w:lang w:eastAsia="en-ZA"/>
        </w:rPr>
        <w:t xml:space="preserve">Ethiopia, </w:t>
      </w:r>
      <w:r w:rsidRPr="00715F6E">
        <w:rPr>
          <w:lang w:eastAsia="en-ZA"/>
        </w:rPr>
        <w:t xml:space="preserve">Kenya, Rwanda, and Senegal) have managed to accredit an NIE with the </w:t>
      </w:r>
      <w:r w:rsidR="00D45BF8">
        <w:rPr>
          <w:lang w:eastAsia="en-ZA"/>
        </w:rPr>
        <w:t>AF</w:t>
      </w:r>
      <w:r>
        <w:rPr>
          <w:lang w:eastAsia="en-ZA"/>
        </w:rPr>
        <w:t xml:space="preserve"> and to the GCF a</w:t>
      </w:r>
      <w:r w:rsidR="00F66F3B">
        <w:rPr>
          <w:lang w:eastAsia="en-ZA"/>
        </w:rPr>
        <w:t>s of June 2016</w:t>
      </w:r>
      <w:r w:rsidRPr="00715F6E">
        <w:rPr>
          <w:lang w:eastAsia="en-ZA"/>
        </w:rPr>
        <w:t>. In some countries, clear financing structures are in place</w:t>
      </w:r>
      <w:r w:rsidR="00F66F3B">
        <w:rPr>
          <w:lang w:eastAsia="en-ZA"/>
        </w:rPr>
        <w:t xml:space="preserve"> for receiving climate finance and </w:t>
      </w:r>
      <w:r w:rsidR="00F66F3B">
        <w:rPr>
          <w:lang w:eastAsia="en-ZA"/>
        </w:rPr>
        <w:lastRenderedPageBreak/>
        <w:t>channel</w:t>
      </w:r>
      <w:r w:rsidR="000976DA">
        <w:rPr>
          <w:lang w:eastAsia="en-ZA"/>
        </w:rPr>
        <w:t>l</w:t>
      </w:r>
      <w:r w:rsidR="00F66F3B">
        <w:rPr>
          <w:lang w:eastAsia="en-ZA"/>
        </w:rPr>
        <w:t>ing it towards adaptation,</w:t>
      </w:r>
      <w:r w:rsidRPr="00715F6E">
        <w:rPr>
          <w:lang w:eastAsia="en-ZA"/>
        </w:rPr>
        <w:t xml:space="preserve"> e.g. </w:t>
      </w:r>
      <w:r w:rsidR="00F66F3B">
        <w:rPr>
          <w:lang w:eastAsia="en-ZA"/>
        </w:rPr>
        <w:t xml:space="preserve">the Fund for Environment and Climate Change in Rwanda, </w:t>
      </w:r>
      <w:r w:rsidRPr="00715F6E">
        <w:rPr>
          <w:lang w:eastAsia="en-ZA"/>
        </w:rPr>
        <w:t>FONERWA</w:t>
      </w:r>
      <w:r w:rsidR="00F66F3B">
        <w:rPr>
          <w:lang w:eastAsia="en-ZA"/>
        </w:rPr>
        <w:t>)</w:t>
      </w:r>
      <w:r w:rsidRPr="00715F6E">
        <w:rPr>
          <w:lang w:eastAsia="en-ZA"/>
        </w:rPr>
        <w:t xml:space="preserve">, however questions of scalability remain. </w:t>
      </w:r>
      <w:r w:rsidR="00F66F3B">
        <w:rPr>
          <w:lang w:eastAsia="en-ZA"/>
        </w:rPr>
        <w:t xml:space="preserve">The status of </w:t>
      </w:r>
      <w:r w:rsidRPr="00715F6E">
        <w:rPr>
          <w:lang w:eastAsia="en-ZA"/>
        </w:rPr>
        <w:t>public financial management</w:t>
      </w:r>
      <w:r w:rsidR="00F66F3B">
        <w:rPr>
          <w:lang w:eastAsia="en-ZA"/>
        </w:rPr>
        <w:t xml:space="preserve"> also differs</w:t>
      </w:r>
      <w:r w:rsidR="008E3116">
        <w:rPr>
          <w:lang w:eastAsia="en-ZA"/>
        </w:rPr>
        <w:t xml:space="preserve"> from country to country</w:t>
      </w:r>
      <w:r w:rsidR="00F66F3B">
        <w:rPr>
          <w:lang w:eastAsia="en-ZA"/>
        </w:rPr>
        <w:t>.</w:t>
      </w:r>
    </w:p>
    <w:p w14:paraId="3BDB04B9" w14:textId="77777777" w:rsidR="00C04381" w:rsidRDefault="00C04381" w:rsidP="00CA4B8C">
      <w:pPr>
        <w:pStyle w:val="Header1"/>
      </w:pPr>
    </w:p>
    <w:p w14:paraId="4C6ECAB4" w14:textId="77777777" w:rsidR="00322742" w:rsidRPr="00882649" w:rsidRDefault="00322742" w:rsidP="004F6E9F">
      <w:pPr>
        <w:pStyle w:val="Header1"/>
        <w:keepNext/>
      </w:pPr>
      <w:bookmarkStart w:id="14" w:name="_Toc461178009"/>
      <w:r w:rsidRPr="00882649">
        <w:t>Flexible approach offered by the XCF to ease countries’ access</w:t>
      </w:r>
      <w:bookmarkEnd w:id="14"/>
    </w:p>
    <w:p w14:paraId="64D196E6" w14:textId="78047435" w:rsidR="00322742" w:rsidRPr="002A0F7E" w:rsidRDefault="00322742" w:rsidP="004F6E9F">
      <w:pPr>
        <w:spacing w:before="120" w:after="0"/>
        <w:jc w:val="both"/>
        <w:rPr>
          <w:rFonts w:asciiTheme="minorHAnsi" w:hAnsiTheme="minorHAnsi"/>
        </w:rPr>
      </w:pPr>
      <w:r w:rsidRPr="00733B05">
        <w:rPr>
          <w:rFonts w:asciiTheme="minorHAnsi" w:hAnsiTheme="minorHAnsi"/>
        </w:rPr>
        <w:t xml:space="preserve">To enable the XCF to reach its intended scale and accommodate the varied capacities and skill levels across Africa, the XCF could consider </w:t>
      </w:r>
      <w:r>
        <w:rPr>
          <w:rFonts w:asciiTheme="minorHAnsi" w:hAnsiTheme="minorHAnsi"/>
        </w:rPr>
        <w:t>a flexible</w:t>
      </w:r>
      <w:r w:rsidRPr="00733B05">
        <w:rPr>
          <w:rFonts w:asciiTheme="minorHAnsi" w:hAnsiTheme="minorHAnsi"/>
        </w:rPr>
        <w:t xml:space="preserve"> approach whereby </w:t>
      </w:r>
      <w:r>
        <w:rPr>
          <w:rFonts w:asciiTheme="minorHAnsi" w:hAnsiTheme="minorHAnsi"/>
        </w:rPr>
        <w:t>countries</w:t>
      </w:r>
      <w:r w:rsidRPr="00733B05">
        <w:rPr>
          <w:rFonts w:asciiTheme="minorHAnsi" w:hAnsiTheme="minorHAnsi"/>
        </w:rPr>
        <w:t xml:space="preserve"> would</w:t>
      </w:r>
      <w:r>
        <w:rPr>
          <w:rFonts w:asciiTheme="minorHAnsi" w:hAnsiTheme="minorHAnsi"/>
        </w:rPr>
        <w:t xml:space="preserve"> have the possibility to gradually meet the XCF requirements and shall receive technical assistance to help them close the gaps identified in their </w:t>
      </w:r>
      <w:r w:rsidR="002D0E98">
        <w:rPr>
          <w:rFonts w:asciiTheme="minorHAnsi" w:hAnsiTheme="minorHAnsi"/>
        </w:rPr>
        <w:t xml:space="preserve">adaptation </w:t>
      </w:r>
      <w:r>
        <w:rPr>
          <w:rFonts w:asciiTheme="minorHAnsi" w:hAnsiTheme="minorHAnsi"/>
        </w:rPr>
        <w:t>investment plans</w:t>
      </w:r>
      <w:r w:rsidR="008E3116">
        <w:rPr>
          <w:rFonts w:asciiTheme="minorHAnsi" w:hAnsiTheme="minorHAnsi"/>
        </w:rPr>
        <w:t xml:space="preserve">.  </w:t>
      </w:r>
      <w:r w:rsidRPr="002A0F7E">
        <w:rPr>
          <w:rFonts w:asciiTheme="minorHAnsi" w:hAnsiTheme="minorHAnsi"/>
        </w:rPr>
        <w:t xml:space="preserve">Since the fiduciary standards are so stringent for </w:t>
      </w:r>
      <w:r>
        <w:rPr>
          <w:rFonts w:asciiTheme="minorHAnsi" w:hAnsiTheme="minorHAnsi"/>
        </w:rPr>
        <w:t>the GCF and AF,</w:t>
      </w:r>
      <w:r w:rsidRPr="002A0F7E">
        <w:rPr>
          <w:rFonts w:asciiTheme="minorHAnsi" w:hAnsiTheme="minorHAnsi"/>
        </w:rPr>
        <w:t xml:space="preserve"> it is recommended that institutions already accredited by them </w:t>
      </w:r>
      <w:proofErr w:type="gramStart"/>
      <w:r w:rsidRPr="002A0F7E">
        <w:rPr>
          <w:rFonts w:asciiTheme="minorHAnsi" w:hAnsiTheme="minorHAnsi"/>
        </w:rPr>
        <w:t>are</w:t>
      </w:r>
      <w:proofErr w:type="gramEnd"/>
      <w:r w:rsidRPr="002A0F7E">
        <w:rPr>
          <w:rFonts w:asciiTheme="minorHAnsi" w:hAnsiTheme="minorHAnsi"/>
        </w:rPr>
        <w:t xml:space="preserve"> allowed a fast-track accreditation under the XCF – though this should not exclude countries lacking an NIE from joining the facility as well. </w:t>
      </w:r>
    </w:p>
    <w:p w14:paraId="5796F202" w14:textId="371EB2A4" w:rsidR="00322742" w:rsidRPr="00693555" w:rsidRDefault="00322742" w:rsidP="004F6E9F">
      <w:pPr>
        <w:spacing w:before="120" w:after="0"/>
        <w:jc w:val="both"/>
        <w:rPr>
          <w:rFonts w:asciiTheme="minorHAnsi" w:hAnsiTheme="minorHAnsi"/>
        </w:rPr>
      </w:pPr>
      <w:r w:rsidRPr="002A0F7E">
        <w:rPr>
          <w:rFonts w:asciiTheme="minorHAnsi" w:hAnsiTheme="minorHAnsi" w:cs="Arial"/>
        </w:rPr>
        <w:t xml:space="preserve">For </w:t>
      </w:r>
      <w:r>
        <w:rPr>
          <w:rFonts w:asciiTheme="minorHAnsi" w:hAnsiTheme="minorHAnsi" w:cs="Arial"/>
        </w:rPr>
        <w:t>countries where the proposed implementing institutions</w:t>
      </w:r>
      <w:r w:rsidRPr="002A0F7E">
        <w:rPr>
          <w:rFonts w:asciiTheme="minorHAnsi" w:hAnsiTheme="minorHAnsi" w:cs="Arial"/>
        </w:rPr>
        <w:t xml:space="preserve"> meet </w:t>
      </w:r>
      <w:r>
        <w:rPr>
          <w:rFonts w:asciiTheme="minorHAnsi" w:hAnsiTheme="minorHAnsi" w:cs="Arial"/>
        </w:rPr>
        <w:t>eligibility</w:t>
      </w:r>
      <w:r w:rsidRPr="002A0F7E">
        <w:rPr>
          <w:rFonts w:asciiTheme="minorHAnsi" w:hAnsiTheme="minorHAnsi" w:cs="Arial"/>
        </w:rPr>
        <w:t xml:space="preserve"> criteria, but do not </w:t>
      </w:r>
      <w:r w:rsidRPr="004F6E9F">
        <w:rPr>
          <w:rFonts w:asciiTheme="minorHAnsi" w:hAnsiTheme="minorHAnsi"/>
        </w:rPr>
        <w:t>have</w:t>
      </w:r>
      <w:r w:rsidRPr="002A0F7E">
        <w:rPr>
          <w:rFonts w:asciiTheme="minorHAnsi" w:hAnsiTheme="minorHAnsi" w:cs="Arial"/>
        </w:rPr>
        <w:t xml:space="preserve"> a track record </w:t>
      </w:r>
      <w:r>
        <w:rPr>
          <w:rFonts w:asciiTheme="minorHAnsi" w:hAnsiTheme="minorHAnsi" w:cs="Arial"/>
        </w:rPr>
        <w:t xml:space="preserve">of </w:t>
      </w:r>
      <w:r w:rsidRPr="002A0F7E">
        <w:rPr>
          <w:rFonts w:asciiTheme="minorHAnsi" w:hAnsiTheme="minorHAnsi" w:cs="Arial"/>
        </w:rPr>
        <w:t xml:space="preserve">managing </w:t>
      </w:r>
      <w:r>
        <w:rPr>
          <w:rFonts w:asciiTheme="minorHAnsi" w:hAnsiTheme="minorHAnsi" w:cs="Arial"/>
        </w:rPr>
        <w:t xml:space="preserve">adaptation/DRR </w:t>
      </w:r>
      <w:r w:rsidRPr="002A0F7E">
        <w:rPr>
          <w:rFonts w:asciiTheme="minorHAnsi" w:hAnsiTheme="minorHAnsi" w:cs="Arial"/>
        </w:rPr>
        <w:t xml:space="preserve">projects or overseeing funding, </w:t>
      </w:r>
      <w:r>
        <w:rPr>
          <w:rFonts w:asciiTheme="minorHAnsi" w:hAnsiTheme="minorHAnsi" w:cs="Arial"/>
        </w:rPr>
        <w:t xml:space="preserve">the XCF </w:t>
      </w:r>
      <w:r w:rsidRPr="002A0F7E">
        <w:rPr>
          <w:rFonts w:asciiTheme="minorHAnsi" w:hAnsiTheme="minorHAnsi" w:cs="Arial"/>
        </w:rPr>
        <w:t xml:space="preserve">may allow the </w:t>
      </w:r>
      <w:r>
        <w:rPr>
          <w:rFonts w:asciiTheme="minorHAnsi" w:hAnsiTheme="minorHAnsi" w:cs="Arial"/>
        </w:rPr>
        <w:t>country</w:t>
      </w:r>
      <w:r w:rsidRPr="002A0F7E">
        <w:rPr>
          <w:rFonts w:asciiTheme="minorHAnsi" w:hAnsiTheme="minorHAnsi" w:cs="Arial"/>
        </w:rPr>
        <w:t xml:space="preserve"> to be </w:t>
      </w:r>
      <w:r>
        <w:rPr>
          <w:rFonts w:asciiTheme="minorHAnsi" w:hAnsiTheme="minorHAnsi" w:cs="Arial"/>
        </w:rPr>
        <w:t>eligible for funding</w:t>
      </w:r>
      <w:r w:rsidRPr="002A0F7E">
        <w:rPr>
          <w:rFonts w:asciiTheme="minorHAnsi" w:hAnsiTheme="minorHAnsi" w:cs="Arial"/>
        </w:rPr>
        <w:t xml:space="preserve"> if it agrees a more frequent reporting structure</w:t>
      </w:r>
      <w:r w:rsidR="008E3116">
        <w:rPr>
          <w:rFonts w:asciiTheme="minorHAnsi" w:hAnsiTheme="minorHAnsi" w:cs="Arial"/>
        </w:rPr>
        <w:t xml:space="preserve"> post-</w:t>
      </w:r>
      <w:proofErr w:type="spellStart"/>
      <w:r w:rsidR="008E3116">
        <w:rPr>
          <w:rFonts w:asciiTheme="minorHAnsi" w:hAnsiTheme="minorHAnsi" w:cs="Arial"/>
        </w:rPr>
        <w:t>payout</w:t>
      </w:r>
      <w:proofErr w:type="spellEnd"/>
      <w:r>
        <w:rPr>
          <w:rFonts w:asciiTheme="minorHAnsi" w:hAnsiTheme="minorHAnsi" w:cs="Arial"/>
        </w:rPr>
        <w:t xml:space="preserve"> for the initial two years</w:t>
      </w:r>
      <w:r w:rsidR="008E3116">
        <w:rPr>
          <w:rFonts w:asciiTheme="minorHAnsi" w:hAnsiTheme="minorHAnsi" w:cs="Arial"/>
        </w:rPr>
        <w:t>, for example</w:t>
      </w:r>
      <w:r w:rsidRPr="002A0F7E">
        <w:rPr>
          <w:rFonts w:asciiTheme="minorHAnsi" w:hAnsiTheme="minorHAnsi" w:cs="Arial"/>
        </w:rPr>
        <w:t xml:space="preserve">. </w:t>
      </w:r>
    </w:p>
    <w:p w14:paraId="54CF2B9D" w14:textId="63CCF813" w:rsidR="00322742" w:rsidRPr="002A0F7E" w:rsidRDefault="00322742" w:rsidP="004F6E9F">
      <w:pPr>
        <w:spacing w:before="120" w:after="0"/>
        <w:jc w:val="both"/>
        <w:rPr>
          <w:rFonts w:asciiTheme="minorHAnsi" w:hAnsiTheme="minorHAnsi"/>
        </w:rPr>
      </w:pPr>
      <w:r>
        <w:rPr>
          <w:rFonts w:asciiTheme="minorHAnsi" w:hAnsiTheme="minorHAnsi" w:cs="Arial"/>
        </w:rPr>
        <w:t xml:space="preserve">Alternatively, </w:t>
      </w:r>
      <w:r w:rsidRPr="002A0F7E">
        <w:rPr>
          <w:rFonts w:asciiTheme="minorHAnsi" w:hAnsiTheme="minorHAnsi" w:cs="Arial"/>
        </w:rPr>
        <w:t xml:space="preserve">the </w:t>
      </w:r>
      <w:r>
        <w:rPr>
          <w:rFonts w:asciiTheme="minorHAnsi" w:hAnsiTheme="minorHAnsi" w:cs="Arial"/>
        </w:rPr>
        <w:t xml:space="preserve">XCF </w:t>
      </w:r>
      <w:r w:rsidRPr="002A0F7E">
        <w:rPr>
          <w:rFonts w:asciiTheme="minorHAnsi" w:hAnsiTheme="minorHAnsi" w:cs="Arial"/>
        </w:rPr>
        <w:t xml:space="preserve">may </w:t>
      </w:r>
      <w:r>
        <w:rPr>
          <w:rFonts w:asciiTheme="minorHAnsi" w:hAnsiTheme="minorHAnsi" w:cs="Arial"/>
        </w:rPr>
        <w:t>allow</w:t>
      </w:r>
      <w:r w:rsidRPr="002A0F7E">
        <w:rPr>
          <w:rFonts w:asciiTheme="minorHAnsi" w:hAnsiTheme="minorHAnsi" w:cs="Arial"/>
        </w:rPr>
        <w:t xml:space="preserve"> smaller and more frequent funding tranches</w:t>
      </w:r>
      <w:r w:rsidR="008E3116">
        <w:rPr>
          <w:rFonts w:asciiTheme="minorHAnsi" w:hAnsiTheme="minorHAnsi" w:cs="Arial"/>
        </w:rPr>
        <w:t xml:space="preserve"> to be released, rather than one large </w:t>
      </w:r>
      <w:proofErr w:type="spellStart"/>
      <w:r w:rsidR="008E3116">
        <w:rPr>
          <w:rFonts w:asciiTheme="minorHAnsi" w:hAnsiTheme="minorHAnsi" w:cs="Arial"/>
        </w:rPr>
        <w:t>payout</w:t>
      </w:r>
      <w:proofErr w:type="spellEnd"/>
      <w:r w:rsidRPr="002A0F7E">
        <w:rPr>
          <w:rFonts w:asciiTheme="minorHAnsi" w:hAnsiTheme="minorHAnsi" w:cs="Arial"/>
        </w:rPr>
        <w:t xml:space="preserve">, which would be subject to review after two years, with additional </w:t>
      </w:r>
      <w:r>
        <w:rPr>
          <w:rFonts w:asciiTheme="minorHAnsi" w:hAnsiTheme="minorHAnsi" w:cs="Arial"/>
        </w:rPr>
        <w:t xml:space="preserve">allocated </w:t>
      </w:r>
      <w:r w:rsidRPr="002A0F7E">
        <w:rPr>
          <w:rFonts w:asciiTheme="minorHAnsi" w:hAnsiTheme="minorHAnsi" w:cs="Arial"/>
        </w:rPr>
        <w:t>funding tranches being transferred thereafter.</w:t>
      </w:r>
      <w:r w:rsidRPr="002A0F7E">
        <w:rPr>
          <w:rFonts w:asciiTheme="minorHAnsi" w:hAnsiTheme="minorHAnsi" w:cs="Arial"/>
          <w:vertAlign w:val="superscript"/>
        </w:rPr>
        <w:footnoteReference w:id="16"/>
      </w:r>
      <w:r w:rsidRPr="002A0F7E">
        <w:rPr>
          <w:rFonts w:asciiTheme="minorHAnsi" w:hAnsiTheme="minorHAnsi" w:cs="Arial"/>
        </w:rPr>
        <w:t xml:space="preserve"> </w:t>
      </w:r>
      <w:r>
        <w:rPr>
          <w:rFonts w:asciiTheme="minorHAnsi" w:hAnsiTheme="minorHAnsi" w:cs="Arial"/>
        </w:rPr>
        <w:t xml:space="preserve">This flexibility is also used by </w:t>
      </w:r>
      <w:r w:rsidR="008E3116">
        <w:rPr>
          <w:rFonts w:asciiTheme="minorHAnsi" w:hAnsiTheme="minorHAnsi" w:cs="Arial"/>
        </w:rPr>
        <w:t>f</w:t>
      </w:r>
      <w:r>
        <w:rPr>
          <w:rFonts w:asciiTheme="minorHAnsi" w:hAnsiTheme="minorHAnsi" w:cs="Arial"/>
        </w:rPr>
        <w:t>unds such as the GCF and the AF.</w:t>
      </w:r>
    </w:p>
    <w:p w14:paraId="2AC90DAA" w14:textId="12CA9C4D" w:rsidR="00322742" w:rsidRPr="002A0F7E" w:rsidRDefault="00322742" w:rsidP="004F6E9F">
      <w:pPr>
        <w:spacing w:before="120" w:after="0"/>
        <w:jc w:val="both"/>
        <w:rPr>
          <w:rFonts w:asciiTheme="minorHAnsi" w:hAnsiTheme="minorHAnsi"/>
        </w:rPr>
      </w:pPr>
      <w:r w:rsidRPr="002A0F7E">
        <w:rPr>
          <w:rFonts w:asciiTheme="minorHAnsi" w:hAnsiTheme="minorHAnsi"/>
        </w:rPr>
        <w:t xml:space="preserve">As frequently seen with the </w:t>
      </w:r>
      <w:r w:rsidR="00D45BF8">
        <w:rPr>
          <w:rFonts w:asciiTheme="minorHAnsi" w:hAnsiTheme="minorHAnsi"/>
        </w:rPr>
        <w:t>AF</w:t>
      </w:r>
      <w:r w:rsidRPr="002A0F7E">
        <w:rPr>
          <w:rFonts w:asciiTheme="minorHAnsi" w:hAnsiTheme="minorHAnsi"/>
        </w:rPr>
        <w:t xml:space="preserve"> and GCF, it is anticipated that many African governments that would like to participate in the XCF will have gaps in their capacity, and may need to work with technical assistance partners to prepare their application and investment plan to the XCF to potentially receive funds</w:t>
      </w:r>
      <w:r>
        <w:rPr>
          <w:rFonts w:asciiTheme="minorHAnsi" w:hAnsiTheme="minorHAnsi"/>
        </w:rPr>
        <w:t xml:space="preserve">, including </w:t>
      </w:r>
      <w:r w:rsidRPr="002A0F7E">
        <w:rPr>
          <w:rFonts w:asciiTheme="minorHAnsi" w:hAnsiTheme="minorHAnsi"/>
        </w:rPr>
        <w:t>interim solutions</w:t>
      </w:r>
      <w:r>
        <w:rPr>
          <w:rFonts w:asciiTheme="minorHAnsi" w:hAnsiTheme="minorHAnsi"/>
        </w:rPr>
        <w:t xml:space="preserve"> such as the ones described above where countries would partially meet the requirements in a first step and be entitled for smaller and more frequent funding tranches</w:t>
      </w:r>
      <w:r w:rsidR="008E3116">
        <w:rPr>
          <w:rFonts w:asciiTheme="minorHAnsi" w:hAnsiTheme="minorHAnsi"/>
        </w:rPr>
        <w:t xml:space="preserve"> of a </w:t>
      </w:r>
      <w:proofErr w:type="spellStart"/>
      <w:r w:rsidR="008E3116">
        <w:rPr>
          <w:rFonts w:asciiTheme="minorHAnsi" w:hAnsiTheme="minorHAnsi"/>
        </w:rPr>
        <w:t>payout</w:t>
      </w:r>
      <w:proofErr w:type="spellEnd"/>
      <w:r w:rsidR="008E3116">
        <w:rPr>
          <w:rFonts w:asciiTheme="minorHAnsi" w:hAnsiTheme="minorHAnsi"/>
        </w:rPr>
        <w:t>, should one be triggered</w:t>
      </w:r>
      <w:r w:rsidRPr="002A0F7E">
        <w:rPr>
          <w:rFonts w:asciiTheme="minorHAnsi" w:hAnsiTheme="minorHAnsi"/>
        </w:rPr>
        <w:t>.</w:t>
      </w:r>
    </w:p>
    <w:p w14:paraId="7E1DEE3F" w14:textId="4955CEA3" w:rsidR="00322742" w:rsidRPr="002A0F7E" w:rsidRDefault="00322742" w:rsidP="004F6E9F">
      <w:pPr>
        <w:spacing w:before="120" w:after="0"/>
        <w:jc w:val="both"/>
        <w:rPr>
          <w:rFonts w:asciiTheme="minorHAnsi" w:hAnsiTheme="minorHAnsi" w:cs="Arial"/>
        </w:rPr>
      </w:pPr>
      <w:r>
        <w:rPr>
          <w:rFonts w:asciiTheme="minorHAnsi" w:hAnsiTheme="minorHAnsi"/>
        </w:rPr>
        <w:t xml:space="preserve">In the short term, as a last resort countries that are unable to demonstrate their ability to manage funds </w:t>
      </w:r>
      <w:r w:rsidRPr="002A0F7E">
        <w:rPr>
          <w:rFonts w:asciiTheme="minorHAnsi" w:hAnsiTheme="minorHAnsi"/>
        </w:rPr>
        <w:t>could nominate an administrative agent</w:t>
      </w:r>
      <w:r>
        <w:rPr>
          <w:rFonts w:asciiTheme="minorHAnsi" w:hAnsiTheme="minorHAnsi"/>
        </w:rPr>
        <w:t>/</w:t>
      </w:r>
      <w:r w:rsidRPr="002A0F7E">
        <w:rPr>
          <w:rFonts w:asciiTheme="minorHAnsi" w:hAnsiTheme="minorHAnsi"/>
        </w:rPr>
        <w:t xml:space="preserve">interim trustee to </w:t>
      </w:r>
      <w:r>
        <w:rPr>
          <w:rFonts w:asciiTheme="minorHAnsi" w:hAnsiTheme="minorHAnsi"/>
        </w:rPr>
        <w:t>receive and manage</w:t>
      </w:r>
      <w:r w:rsidRPr="002A0F7E">
        <w:rPr>
          <w:rFonts w:asciiTheme="minorHAnsi" w:hAnsiTheme="minorHAnsi"/>
        </w:rPr>
        <w:t xml:space="preserve"> XCF funds. This type of arrangement is utilised by several </w:t>
      </w:r>
      <w:r>
        <w:rPr>
          <w:rFonts w:asciiTheme="minorHAnsi" w:hAnsiTheme="minorHAnsi"/>
        </w:rPr>
        <w:t>n</w:t>
      </w:r>
      <w:r w:rsidRPr="002A0F7E">
        <w:rPr>
          <w:rFonts w:asciiTheme="minorHAnsi" w:hAnsiTheme="minorHAnsi"/>
        </w:rPr>
        <w:t xml:space="preserve">ational </w:t>
      </w:r>
      <w:r>
        <w:rPr>
          <w:rFonts w:asciiTheme="minorHAnsi" w:hAnsiTheme="minorHAnsi"/>
        </w:rPr>
        <w:t>c</w:t>
      </w:r>
      <w:r w:rsidRPr="002A0F7E">
        <w:rPr>
          <w:rFonts w:asciiTheme="minorHAnsi" w:hAnsiTheme="minorHAnsi"/>
        </w:rPr>
        <w:t xml:space="preserve">limate </w:t>
      </w:r>
      <w:r>
        <w:rPr>
          <w:rFonts w:asciiTheme="minorHAnsi" w:hAnsiTheme="minorHAnsi"/>
        </w:rPr>
        <w:t>f</w:t>
      </w:r>
      <w:r w:rsidRPr="002A0F7E">
        <w:rPr>
          <w:rFonts w:asciiTheme="minorHAnsi" w:hAnsiTheme="minorHAnsi"/>
        </w:rPr>
        <w:t xml:space="preserve">inance </w:t>
      </w:r>
      <w:r>
        <w:rPr>
          <w:rFonts w:asciiTheme="minorHAnsi" w:hAnsiTheme="minorHAnsi"/>
        </w:rPr>
        <w:t>i</w:t>
      </w:r>
      <w:r w:rsidRPr="002A0F7E">
        <w:rPr>
          <w:rFonts w:asciiTheme="minorHAnsi" w:hAnsiTheme="minorHAnsi"/>
        </w:rPr>
        <w:t>nstitutions such as the Indonesian Climate Change Trust Fund</w:t>
      </w:r>
      <w:r>
        <w:rPr>
          <w:rFonts w:asciiTheme="minorHAnsi" w:hAnsiTheme="minorHAnsi"/>
        </w:rPr>
        <w:t>, or the Mali Climate Fund</w:t>
      </w:r>
      <w:r w:rsidRPr="002A0F7E">
        <w:rPr>
          <w:rFonts w:asciiTheme="minorHAnsi" w:hAnsiTheme="minorHAnsi"/>
        </w:rPr>
        <w:t xml:space="preserve">. </w:t>
      </w:r>
      <w:r>
        <w:rPr>
          <w:rFonts w:asciiTheme="minorHAnsi" w:hAnsiTheme="minorHAnsi"/>
        </w:rPr>
        <w:t xml:space="preserve">In the past, agencies such as the United Nations Development Programme (UNDP) have taken this role, though </w:t>
      </w:r>
      <w:r w:rsidRPr="002A0F7E">
        <w:rPr>
          <w:rFonts w:asciiTheme="minorHAnsi" w:hAnsiTheme="minorHAnsi"/>
        </w:rPr>
        <w:t xml:space="preserve">there </w:t>
      </w:r>
      <w:r>
        <w:rPr>
          <w:rFonts w:asciiTheme="minorHAnsi" w:hAnsiTheme="minorHAnsi"/>
        </w:rPr>
        <w:t xml:space="preserve">are many </w:t>
      </w:r>
      <w:r w:rsidRPr="002A0F7E">
        <w:rPr>
          <w:rFonts w:asciiTheme="minorHAnsi" w:hAnsiTheme="minorHAnsi"/>
        </w:rPr>
        <w:t xml:space="preserve">reputable African </w:t>
      </w:r>
      <w:r>
        <w:rPr>
          <w:rFonts w:asciiTheme="minorHAnsi" w:hAnsiTheme="minorHAnsi"/>
        </w:rPr>
        <w:t xml:space="preserve">institutions (e.g. </w:t>
      </w:r>
      <w:r w:rsidRPr="002A0F7E">
        <w:rPr>
          <w:rFonts w:asciiTheme="minorHAnsi" w:hAnsiTheme="minorHAnsi"/>
        </w:rPr>
        <w:t>regional or national development banks</w:t>
      </w:r>
      <w:r>
        <w:rPr>
          <w:rFonts w:asciiTheme="minorHAnsi" w:hAnsiTheme="minorHAnsi"/>
        </w:rPr>
        <w:t>)</w:t>
      </w:r>
      <w:r w:rsidRPr="002A0F7E">
        <w:rPr>
          <w:rFonts w:asciiTheme="minorHAnsi" w:hAnsiTheme="minorHAnsi"/>
        </w:rPr>
        <w:t xml:space="preserve"> </w:t>
      </w:r>
      <w:r>
        <w:rPr>
          <w:rFonts w:asciiTheme="minorHAnsi" w:hAnsiTheme="minorHAnsi"/>
        </w:rPr>
        <w:t xml:space="preserve">that could take </w:t>
      </w:r>
      <w:r w:rsidR="008E3116">
        <w:rPr>
          <w:rFonts w:asciiTheme="minorHAnsi" w:hAnsiTheme="minorHAnsi"/>
        </w:rPr>
        <w:t xml:space="preserve">on </w:t>
      </w:r>
      <w:r>
        <w:rPr>
          <w:rFonts w:asciiTheme="minorHAnsi" w:hAnsiTheme="minorHAnsi"/>
        </w:rPr>
        <w:t xml:space="preserve">this </w:t>
      </w:r>
      <w:r w:rsidR="008E3116">
        <w:rPr>
          <w:rFonts w:asciiTheme="minorHAnsi" w:hAnsiTheme="minorHAnsi"/>
        </w:rPr>
        <w:t>function</w:t>
      </w:r>
      <w:r w:rsidRPr="002A0F7E">
        <w:rPr>
          <w:rFonts w:asciiTheme="minorHAnsi" w:hAnsiTheme="minorHAnsi"/>
        </w:rPr>
        <w:t xml:space="preserve">. </w:t>
      </w:r>
    </w:p>
    <w:p w14:paraId="5D49EFA1" w14:textId="77777777" w:rsidR="00322742" w:rsidRPr="007662C6" w:rsidRDefault="00322742" w:rsidP="00CA4B8C">
      <w:pPr>
        <w:pStyle w:val="Header2"/>
      </w:pPr>
      <w:bookmarkStart w:id="15" w:name="_Toc461178010"/>
      <w:r w:rsidRPr="007662C6">
        <w:lastRenderedPageBreak/>
        <w:t>XCF investment guidebook</w:t>
      </w:r>
      <w:r>
        <w:t xml:space="preserve"> for countries</w:t>
      </w:r>
      <w:bookmarkEnd w:id="15"/>
    </w:p>
    <w:p w14:paraId="787AE05B" w14:textId="6551904C" w:rsidR="00322742" w:rsidRPr="002A0F7E" w:rsidRDefault="00322742" w:rsidP="00206C16">
      <w:pPr>
        <w:spacing w:before="120" w:after="0"/>
        <w:jc w:val="both"/>
        <w:rPr>
          <w:rFonts w:asciiTheme="minorHAnsi" w:hAnsiTheme="minorHAnsi"/>
        </w:rPr>
      </w:pPr>
      <w:r>
        <w:rPr>
          <w:rFonts w:asciiTheme="minorHAnsi" w:hAnsiTheme="minorHAnsi"/>
        </w:rPr>
        <w:t>At times c</w:t>
      </w:r>
      <w:r w:rsidRPr="002A0F7E">
        <w:rPr>
          <w:rFonts w:asciiTheme="minorHAnsi" w:hAnsiTheme="minorHAnsi"/>
        </w:rPr>
        <w:t xml:space="preserve">ountries do not feel properly guided or informed of the requirements to fulfil fiduciary standards </w:t>
      </w:r>
      <w:r>
        <w:rPr>
          <w:rFonts w:asciiTheme="minorHAnsi" w:hAnsiTheme="minorHAnsi"/>
        </w:rPr>
        <w:t>for</w:t>
      </w:r>
      <w:r w:rsidRPr="002A0F7E">
        <w:rPr>
          <w:rFonts w:asciiTheme="minorHAnsi" w:hAnsiTheme="minorHAnsi"/>
        </w:rPr>
        <w:t xml:space="preserve"> the GCF and AF, </w:t>
      </w:r>
      <w:r>
        <w:rPr>
          <w:rFonts w:asciiTheme="minorHAnsi" w:hAnsiTheme="minorHAnsi"/>
        </w:rPr>
        <w:t>they</w:t>
      </w:r>
      <w:r w:rsidRPr="002A0F7E">
        <w:rPr>
          <w:rFonts w:asciiTheme="minorHAnsi" w:hAnsiTheme="minorHAnsi"/>
        </w:rPr>
        <w:t xml:space="preserve"> may therefore not deliver what is expected. Further, a large amount of supporting documentation is required</w:t>
      </w:r>
      <w:r>
        <w:rPr>
          <w:rFonts w:asciiTheme="minorHAnsi" w:hAnsiTheme="minorHAnsi"/>
        </w:rPr>
        <w:t>;</w:t>
      </w:r>
      <w:r w:rsidRPr="002A0F7E">
        <w:rPr>
          <w:rFonts w:asciiTheme="minorHAnsi" w:hAnsiTheme="minorHAnsi"/>
        </w:rPr>
        <w:t xml:space="preserve"> many potential NIEs were surprised </w:t>
      </w:r>
      <w:r>
        <w:rPr>
          <w:rFonts w:asciiTheme="minorHAnsi" w:hAnsiTheme="minorHAnsi"/>
        </w:rPr>
        <w:t xml:space="preserve">by </w:t>
      </w:r>
      <w:r w:rsidRPr="002A0F7E">
        <w:rPr>
          <w:rFonts w:asciiTheme="minorHAnsi" w:hAnsiTheme="minorHAnsi"/>
        </w:rPr>
        <w:t>the amount of formalised processes that were required in ad</w:t>
      </w:r>
      <w:r>
        <w:rPr>
          <w:rFonts w:asciiTheme="minorHAnsi" w:hAnsiTheme="minorHAnsi"/>
        </w:rPr>
        <w:t>dition to the “standard”</w:t>
      </w:r>
      <w:r w:rsidRPr="002A0F7E">
        <w:rPr>
          <w:rFonts w:asciiTheme="minorHAnsi" w:hAnsiTheme="minorHAnsi"/>
        </w:rPr>
        <w:t xml:space="preserve"> documentation.</w:t>
      </w:r>
    </w:p>
    <w:p w14:paraId="1CFE0057" w14:textId="77777777" w:rsidR="00322742" w:rsidRPr="002A0F7E" w:rsidRDefault="00322742"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I</w:t>
      </w:r>
      <w:r w:rsidRPr="002A0F7E">
        <w:rPr>
          <w:rFonts w:asciiTheme="minorHAnsi" w:hAnsiTheme="minorHAnsi" w:cs="Arial"/>
          <w:sz w:val="22"/>
          <w:szCs w:val="22"/>
        </w:rPr>
        <w:t xml:space="preserve">t could be recommended that XCF </w:t>
      </w:r>
      <w:proofErr w:type="gramStart"/>
      <w:r w:rsidRPr="002A0F7E">
        <w:rPr>
          <w:rFonts w:asciiTheme="minorHAnsi" w:hAnsiTheme="minorHAnsi" w:cs="Arial"/>
          <w:sz w:val="22"/>
          <w:szCs w:val="22"/>
        </w:rPr>
        <w:t>develop</w:t>
      </w:r>
      <w:r>
        <w:rPr>
          <w:rFonts w:asciiTheme="minorHAnsi" w:hAnsiTheme="minorHAnsi" w:cs="Arial"/>
          <w:sz w:val="22"/>
          <w:szCs w:val="22"/>
        </w:rPr>
        <w:t>s</w:t>
      </w:r>
      <w:proofErr w:type="gramEnd"/>
      <w:r w:rsidRPr="002A0F7E">
        <w:rPr>
          <w:rFonts w:asciiTheme="minorHAnsi" w:hAnsiTheme="minorHAnsi" w:cs="Arial"/>
          <w:sz w:val="22"/>
          <w:szCs w:val="22"/>
        </w:rPr>
        <w:t xml:space="preserve"> an online </w:t>
      </w:r>
      <w:r>
        <w:rPr>
          <w:rFonts w:asciiTheme="minorHAnsi" w:hAnsiTheme="minorHAnsi" w:cs="Arial"/>
          <w:sz w:val="22"/>
          <w:szCs w:val="22"/>
        </w:rPr>
        <w:t>toolkit,</w:t>
      </w:r>
      <w:r w:rsidRPr="002A0F7E">
        <w:rPr>
          <w:rFonts w:asciiTheme="minorHAnsi" w:hAnsiTheme="minorHAnsi" w:cs="Arial"/>
          <w:sz w:val="22"/>
          <w:szCs w:val="22"/>
        </w:rPr>
        <w:t xml:space="preserve"> </w:t>
      </w:r>
      <w:r>
        <w:rPr>
          <w:rFonts w:asciiTheme="minorHAnsi" w:hAnsiTheme="minorHAnsi" w:cs="Arial"/>
          <w:sz w:val="22"/>
          <w:szCs w:val="22"/>
        </w:rPr>
        <w:t>including</w:t>
      </w:r>
      <w:r w:rsidRPr="002A0F7E">
        <w:rPr>
          <w:rFonts w:asciiTheme="minorHAnsi" w:hAnsiTheme="minorHAnsi" w:cs="Arial"/>
          <w:sz w:val="22"/>
          <w:szCs w:val="22"/>
        </w:rPr>
        <w:t xml:space="preserve"> a detailed manual with case studies and examples of documents to be submitted, as well as a step-by-step online guide available in </w:t>
      </w:r>
      <w:r>
        <w:rPr>
          <w:rFonts w:asciiTheme="minorHAnsi" w:hAnsiTheme="minorHAnsi" w:cs="Arial"/>
          <w:sz w:val="22"/>
          <w:szCs w:val="22"/>
        </w:rPr>
        <w:t>all AU</w:t>
      </w:r>
      <w:r w:rsidRPr="002A0F7E">
        <w:rPr>
          <w:rFonts w:asciiTheme="minorHAnsi" w:hAnsiTheme="minorHAnsi" w:cs="Arial"/>
          <w:sz w:val="22"/>
          <w:szCs w:val="22"/>
        </w:rPr>
        <w:t xml:space="preserve"> languages. Many countries reported that this tool was very helpful and improved the quality of subsequent applications.</w:t>
      </w:r>
      <w:r w:rsidRPr="002A0F7E">
        <w:rPr>
          <w:rStyle w:val="FootnoteReference"/>
          <w:rFonts w:asciiTheme="minorHAnsi" w:hAnsiTheme="minorHAnsi" w:cs="Arial"/>
          <w:sz w:val="22"/>
          <w:szCs w:val="22"/>
        </w:rPr>
        <w:footnoteReference w:id="17"/>
      </w:r>
    </w:p>
    <w:p w14:paraId="575FD80E" w14:textId="77777777" w:rsidR="00322742" w:rsidRPr="002A0F7E" w:rsidRDefault="00322742" w:rsidP="00206C16">
      <w:pPr>
        <w:pStyle w:val="Default"/>
        <w:numPr>
          <w:ilvl w:val="0"/>
          <w:numId w:val="3"/>
        </w:numPr>
        <w:spacing w:before="120" w:line="276" w:lineRule="auto"/>
        <w:jc w:val="both"/>
        <w:rPr>
          <w:rFonts w:asciiTheme="minorHAnsi" w:hAnsiTheme="minorHAnsi" w:cs="Arial"/>
          <w:sz w:val="22"/>
          <w:szCs w:val="22"/>
        </w:rPr>
      </w:pPr>
      <w:r>
        <w:rPr>
          <w:rFonts w:asciiTheme="minorHAnsi" w:hAnsiTheme="minorHAnsi" w:cs="Arial"/>
          <w:sz w:val="22"/>
          <w:szCs w:val="22"/>
        </w:rPr>
        <w:t>I</w:t>
      </w:r>
      <w:r w:rsidRPr="002A0F7E">
        <w:rPr>
          <w:rFonts w:asciiTheme="minorHAnsi" w:hAnsiTheme="minorHAnsi" w:cs="Arial"/>
          <w:sz w:val="22"/>
          <w:szCs w:val="22"/>
        </w:rPr>
        <w:t>t is recommended to clearly state the type documentation required and provide at least a few examples, as titles of documentation vary from country to country and region to region.</w:t>
      </w:r>
    </w:p>
    <w:p w14:paraId="12F071BF" w14:textId="2ED6E6B1" w:rsidR="00882649" w:rsidRPr="00A30EF9" w:rsidRDefault="00882649" w:rsidP="00206C16">
      <w:pPr>
        <w:keepNext/>
        <w:pBdr>
          <w:bottom w:val="single" w:sz="4" w:space="1" w:color="auto"/>
        </w:pBdr>
        <w:spacing w:before="240" w:after="0"/>
        <w:jc w:val="both"/>
        <w:rPr>
          <w:rFonts w:cs="Arial"/>
          <w:b/>
          <w:color w:val="000000"/>
          <w:szCs w:val="28"/>
        </w:rPr>
      </w:pPr>
      <w:bookmarkStart w:id="16" w:name="_Toc461178011"/>
      <w:r w:rsidRPr="00CA4B8C">
        <w:rPr>
          <w:rStyle w:val="Header1Char"/>
        </w:rPr>
        <w:t>Recommended country engagement process</w:t>
      </w:r>
      <w:bookmarkEnd w:id="16"/>
      <w:r>
        <w:rPr>
          <w:rFonts w:cs="Arial"/>
          <w:b/>
          <w:color w:val="000000"/>
          <w:szCs w:val="28"/>
        </w:rPr>
        <w:t xml:space="preserve"> </w:t>
      </w:r>
    </w:p>
    <w:p w14:paraId="2D486C01" w14:textId="7958EBED" w:rsidR="00427776" w:rsidRPr="00C436C4" w:rsidRDefault="00427776" w:rsidP="00206C16">
      <w:pPr>
        <w:spacing w:before="120" w:after="0"/>
        <w:jc w:val="both"/>
        <w:rPr>
          <w:rFonts w:asciiTheme="minorHAnsi" w:hAnsiTheme="minorHAnsi"/>
          <w:color w:val="000000"/>
        </w:rPr>
      </w:pPr>
      <w:r w:rsidRPr="002A0F7E">
        <w:rPr>
          <w:rFonts w:asciiTheme="minorHAnsi" w:hAnsiTheme="minorHAnsi"/>
        </w:rPr>
        <w:t>Drawing on lessons learned from countries attempting direct access accreditation,</w:t>
      </w:r>
      <w:r>
        <w:rPr>
          <w:rFonts w:asciiTheme="minorHAnsi" w:hAnsiTheme="minorHAnsi"/>
        </w:rPr>
        <w:t xml:space="preserve"> i</w:t>
      </w:r>
      <w:r w:rsidRPr="002A0F7E">
        <w:rPr>
          <w:rFonts w:asciiTheme="minorHAnsi" w:hAnsiTheme="minorHAnsi"/>
        </w:rPr>
        <w:t xml:space="preserve">t is recommended that XCF use three steps for countries to access </w:t>
      </w:r>
      <w:r w:rsidR="00C436C4">
        <w:rPr>
          <w:rFonts w:asciiTheme="minorHAnsi" w:hAnsiTheme="minorHAnsi"/>
        </w:rPr>
        <w:t>XCF funding, in which countries first submit</w:t>
      </w:r>
      <w:r w:rsidRPr="002A0F7E">
        <w:rPr>
          <w:rFonts w:asciiTheme="minorHAnsi" w:hAnsiTheme="minorHAnsi"/>
        </w:rPr>
        <w:t xml:space="preserve"> an Initial Country Operation and Investment Plan to allow ARC to provide</w:t>
      </w:r>
      <w:r w:rsidR="00C436C4">
        <w:rPr>
          <w:rFonts w:asciiTheme="minorHAnsi" w:hAnsiTheme="minorHAnsi"/>
        </w:rPr>
        <w:t xml:space="preserve"> feedback and conduct an “eligibility check,”</w:t>
      </w:r>
      <w:r w:rsidRPr="002A0F7E">
        <w:rPr>
          <w:rFonts w:asciiTheme="minorHAnsi" w:hAnsiTheme="minorHAnsi"/>
        </w:rPr>
        <w:t xml:space="preserve"> </w:t>
      </w:r>
      <w:r w:rsidR="00C436C4">
        <w:rPr>
          <w:rFonts w:asciiTheme="minorHAnsi" w:hAnsiTheme="minorHAnsi"/>
        </w:rPr>
        <w:t xml:space="preserve">followed by </w:t>
      </w:r>
      <w:r w:rsidR="00C436C4">
        <w:rPr>
          <w:rFonts w:asciiTheme="minorHAnsi" w:hAnsiTheme="minorHAnsi"/>
          <w:color w:val="000000"/>
        </w:rPr>
        <w:t xml:space="preserve">countries using a </w:t>
      </w:r>
      <w:r w:rsidRPr="002A0F7E">
        <w:rPr>
          <w:rFonts w:asciiTheme="minorHAnsi" w:hAnsiTheme="minorHAnsi"/>
          <w:color w:val="000000"/>
        </w:rPr>
        <w:t>pre-defined self-</w:t>
      </w:r>
      <w:r w:rsidRPr="002A0F7E">
        <w:rPr>
          <w:rFonts w:asciiTheme="minorHAnsi" w:hAnsiTheme="minorHAnsi"/>
        </w:rPr>
        <w:t>assessment tool</w:t>
      </w:r>
      <w:r w:rsidRPr="002A0F7E">
        <w:rPr>
          <w:rFonts w:asciiTheme="minorHAnsi" w:hAnsiTheme="minorHAnsi"/>
          <w:color w:val="000000"/>
        </w:rPr>
        <w:t xml:space="preserve"> to get familiar with the XCF criteria and </w:t>
      </w:r>
      <w:r w:rsidR="00C436C4">
        <w:rPr>
          <w:rFonts w:asciiTheme="minorHAnsi" w:hAnsiTheme="minorHAnsi"/>
          <w:color w:val="000000"/>
        </w:rPr>
        <w:t>define gaps, and finally submitting</w:t>
      </w:r>
      <w:r w:rsidRPr="002A0F7E">
        <w:rPr>
          <w:rFonts w:asciiTheme="minorHAnsi" w:hAnsiTheme="minorHAnsi"/>
          <w:color w:val="000000"/>
        </w:rPr>
        <w:t xml:space="preserve"> </w:t>
      </w:r>
      <w:r w:rsidR="00C436C4">
        <w:rPr>
          <w:rFonts w:asciiTheme="minorHAnsi" w:hAnsiTheme="minorHAnsi"/>
          <w:color w:val="000000"/>
        </w:rPr>
        <w:t xml:space="preserve">the </w:t>
      </w:r>
      <w:r w:rsidR="002D0E98">
        <w:rPr>
          <w:rFonts w:asciiTheme="minorHAnsi" w:hAnsiTheme="minorHAnsi"/>
          <w:color w:val="000000"/>
        </w:rPr>
        <w:t xml:space="preserve">adaptation investment </w:t>
      </w:r>
      <w:r w:rsidR="0085587D">
        <w:rPr>
          <w:rFonts w:asciiTheme="minorHAnsi" w:hAnsiTheme="minorHAnsi"/>
          <w:color w:val="000000"/>
        </w:rPr>
        <w:t>p</w:t>
      </w:r>
      <w:r w:rsidRPr="002A0F7E">
        <w:rPr>
          <w:rFonts w:asciiTheme="minorHAnsi" w:hAnsiTheme="minorHAnsi"/>
          <w:color w:val="000000"/>
        </w:rPr>
        <w:t xml:space="preserve">lans </w:t>
      </w:r>
      <w:r w:rsidR="00C436C4">
        <w:rPr>
          <w:rFonts w:asciiTheme="minorHAnsi" w:hAnsiTheme="minorHAnsi"/>
          <w:color w:val="000000"/>
        </w:rPr>
        <w:t xml:space="preserve">once a </w:t>
      </w:r>
      <w:r w:rsidR="00C04381">
        <w:rPr>
          <w:rFonts w:asciiTheme="minorHAnsi" w:hAnsiTheme="minorHAnsi"/>
          <w:color w:val="000000"/>
        </w:rPr>
        <w:t>pay-out</w:t>
      </w:r>
      <w:r w:rsidR="00C436C4">
        <w:rPr>
          <w:rFonts w:asciiTheme="minorHAnsi" w:hAnsiTheme="minorHAnsi"/>
          <w:color w:val="000000"/>
        </w:rPr>
        <w:t xml:space="preserve"> is imminent. </w:t>
      </w:r>
      <w:r w:rsidRPr="002A0F7E">
        <w:rPr>
          <w:rFonts w:asciiTheme="minorHAnsi" w:hAnsiTheme="minorHAnsi"/>
        </w:rPr>
        <w:t>Because XCF</w:t>
      </w:r>
      <w:r w:rsidR="008E3116">
        <w:rPr>
          <w:rFonts w:asciiTheme="minorHAnsi" w:hAnsiTheme="minorHAnsi"/>
        </w:rPr>
        <w:t xml:space="preserve"> </w:t>
      </w:r>
      <w:proofErr w:type="spellStart"/>
      <w:r w:rsidR="008E3116">
        <w:rPr>
          <w:rFonts w:asciiTheme="minorHAnsi" w:hAnsiTheme="minorHAnsi"/>
        </w:rPr>
        <w:t>payout</w:t>
      </w:r>
      <w:proofErr w:type="spellEnd"/>
      <w:r w:rsidR="008E3116">
        <w:rPr>
          <w:rFonts w:asciiTheme="minorHAnsi" w:hAnsiTheme="minorHAnsi"/>
        </w:rPr>
        <w:t xml:space="preserve"> would</w:t>
      </w:r>
      <w:r w:rsidRPr="002A0F7E">
        <w:rPr>
          <w:rFonts w:asciiTheme="minorHAnsi" w:hAnsiTheme="minorHAnsi"/>
        </w:rPr>
        <w:t xml:space="preserve"> carr</w:t>
      </w:r>
      <w:r w:rsidR="008E3116">
        <w:rPr>
          <w:rFonts w:asciiTheme="minorHAnsi" w:hAnsiTheme="minorHAnsi"/>
        </w:rPr>
        <w:t>y</w:t>
      </w:r>
      <w:r w:rsidRPr="002A0F7E">
        <w:rPr>
          <w:rFonts w:asciiTheme="minorHAnsi" w:hAnsiTheme="minorHAnsi"/>
        </w:rPr>
        <w:t xml:space="preserve"> with </w:t>
      </w:r>
      <w:r w:rsidR="008E3116">
        <w:rPr>
          <w:rFonts w:asciiTheme="minorHAnsi" w:hAnsiTheme="minorHAnsi"/>
        </w:rPr>
        <w:t>them</w:t>
      </w:r>
      <w:r w:rsidRPr="002A0F7E">
        <w:rPr>
          <w:rFonts w:asciiTheme="minorHAnsi" w:hAnsiTheme="minorHAnsi"/>
        </w:rPr>
        <w:t xml:space="preserve"> the same risks for financial accountability and </w:t>
      </w:r>
      <w:r w:rsidRPr="00427776">
        <w:rPr>
          <w:rFonts w:asciiTheme="minorHAnsi" w:hAnsiTheme="minorHAnsi"/>
        </w:rPr>
        <w:t>programme oversight as other direct access funding sources, the criteria aim to balance simplicity with a level of fiduciary management suitable for the amount of funding each country could potentially receive</w:t>
      </w:r>
      <w:r w:rsidR="00693555">
        <w:rPr>
          <w:rFonts w:asciiTheme="minorHAnsi" w:hAnsiTheme="minorHAnsi"/>
        </w:rPr>
        <w:t xml:space="preserve">, bearing in mind that the </w:t>
      </w:r>
      <w:r w:rsidR="00C04381">
        <w:rPr>
          <w:rFonts w:asciiTheme="minorHAnsi" w:hAnsiTheme="minorHAnsi"/>
        </w:rPr>
        <w:t>pay-out</w:t>
      </w:r>
      <w:r w:rsidR="00693555">
        <w:rPr>
          <w:rFonts w:asciiTheme="minorHAnsi" w:hAnsiTheme="minorHAnsi"/>
        </w:rPr>
        <w:t>s are uncertain</w:t>
      </w:r>
      <w:r w:rsidRPr="00427776">
        <w:rPr>
          <w:rFonts w:asciiTheme="minorHAnsi" w:hAnsiTheme="minorHAnsi"/>
        </w:rPr>
        <w:t xml:space="preserve">. These steps allow ARC to anticipate gaps </w:t>
      </w:r>
      <w:r w:rsidR="00490802">
        <w:rPr>
          <w:rFonts w:asciiTheme="minorHAnsi" w:hAnsiTheme="minorHAnsi"/>
        </w:rPr>
        <w:t>that</w:t>
      </w:r>
      <w:r w:rsidRPr="00427776">
        <w:rPr>
          <w:rFonts w:asciiTheme="minorHAnsi" w:hAnsiTheme="minorHAnsi"/>
        </w:rPr>
        <w:t xml:space="preserve"> may exist in-country and gain an overview early on as to which activities countries may intend to finance</w:t>
      </w:r>
      <w:r w:rsidR="00693555">
        <w:rPr>
          <w:rFonts w:asciiTheme="minorHAnsi" w:hAnsiTheme="minorHAnsi"/>
        </w:rPr>
        <w:t xml:space="preserve"> in case that a </w:t>
      </w:r>
      <w:r w:rsidR="00C04381">
        <w:rPr>
          <w:rFonts w:asciiTheme="minorHAnsi" w:hAnsiTheme="minorHAnsi"/>
        </w:rPr>
        <w:t>pay-out</w:t>
      </w:r>
      <w:r w:rsidR="00693555">
        <w:rPr>
          <w:rFonts w:asciiTheme="minorHAnsi" w:hAnsiTheme="minorHAnsi"/>
        </w:rPr>
        <w:t xml:space="preserve"> triggers</w:t>
      </w:r>
      <w:r w:rsidRPr="00427776">
        <w:rPr>
          <w:rFonts w:asciiTheme="minorHAnsi" w:hAnsiTheme="minorHAnsi"/>
        </w:rPr>
        <w:t xml:space="preserve">, and their possible funding amounts. </w:t>
      </w:r>
    </w:p>
    <w:p w14:paraId="4E641E01" w14:textId="77777777" w:rsidR="00BB39DF" w:rsidRDefault="00C436C4" w:rsidP="00206C16">
      <w:pPr>
        <w:tabs>
          <w:tab w:val="left" w:pos="7920"/>
        </w:tabs>
        <w:spacing w:before="120" w:after="0"/>
        <w:jc w:val="both"/>
      </w:pPr>
      <w:r>
        <w:t xml:space="preserve">To formalise this approach, the steps are reviewed here in greater detail. </w:t>
      </w:r>
      <w:r w:rsidR="00BB39DF" w:rsidRPr="00FB530E">
        <w:t xml:space="preserve">This process would involve </w:t>
      </w:r>
      <w:r w:rsidR="00BB39DF">
        <w:t>the following:</w:t>
      </w:r>
    </w:p>
    <w:p w14:paraId="71DFFCAE" w14:textId="63546479" w:rsidR="00BB39DF" w:rsidRPr="00E33A20" w:rsidRDefault="00BB39DF" w:rsidP="00206C16">
      <w:pPr>
        <w:tabs>
          <w:tab w:val="left" w:pos="7920"/>
        </w:tabs>
        <w:spacing w:before="120" w:after="0"/>
        <w:jc w:val="both"/>
      </w:pPr>
      <w:r w:rsidRPr="009B008D">
        <w:rPr>
          <w:b/>
        </w:rPr>
        <w:t>Step 1:</w:t>
      </w:r>
      <w:r w:rsidRPr="00FB530E">
        <w:t xml:space="preserve"> </w:t>
      </w:r>
      <w:r w:rsidRPr="00E33A20">
        <w:t xml:space="preserve">Using </w:t>
      </w:r>
      <w:r w:rsidR="0085587D">
        <w:t>a</w:t>
      </w:r>
      <w:r w:rsidRPr="00E33A20">
        <w:t xml:space="preserve"> predefined template, countries submit an </w:t>
      </w:r>
      <w:r w:rsidR="0085587D">
        <w:t>i</w:t>
      </w:r>
      <w:r w:rsidRPr="00E33A20">
        <w:t xml:space="preserve">nitial </w:t>
      </w:r>
      <w:r w:rsidR="0085587D">
        <w:t>c</w:t>
      </w:r>
      <w:r w:rsidRPr="00E33A20">
        <w:t xml:space="preserve">ountry </w:t>
      </w:r>
      <w:r w:rsidR="0085587D">
        <w:t>o</w:t>
      </w:r>
      <w:r w:rsidRPr="00E33A20">
        <w:t xml:space="preserve">perations and </w:t>
      </w:r>
      <w:r w:rsidR="0085587D">
        <w:t>i</w:t>
      </w:r>
      <w:r w:rsidRPr="00E33A20">
        <w:t xml:space="preserve">nvestment </w:t>
      </w:r>
      <w:r w:rsidR="0085587D">
        <w:t>p</w:t>
      </w:r>
      <w:r w:rsidRPr="00E33A20">
        <w:t xml:space="preserve">lan </w:t>
      </w:r>
      <w:r w:rsidR="0085587D">
        <w:t>“c</w:t>
      </w:r>
      <w:r w:rsidRPr="00E33A20">
        <w:t>oncept</w:t>
      </w:r>
      <w:r w:rsidR="0085587D">
        <w:t>”</w:t>
      </w:r>
      <w:r w:rsidRPr="00E33A20">
        <w:t xml:space="preserve">. This will allow the ARC to check for XCF eligibility and also gain insights into the potential </w:t>
      </w:r>
      <w:r w:rsidRPr="00753B5D">
        <w:t xml:space="preserve">investment plan </w:t>
      </w:r>
      <w:r w:rsidRPr="00E33A20">
        <w:t>and possible associated costs</w:t>
      </w:r>
      <w:proofErr w:type="gramStart"/>
      <w:r w:rsidRPr="00E33A20">
        <w:t>;</w:t>
      </w:r>
      <w:proofErr w:type="gramEnd"/>
      <w:r w:rsidRPr="00E33A20">
        <w:t xml:space="preserve"> as well as to make any</w:t>
      </w:r>
      <w:r w:rsidR="0085587D">
        <w:t xml:space="preserve"> comments.</w:t>
      </w:r>
      <w:r w:rsidR="000D20CA">
        <w:t xml:space="preserve">  Countries passing this check would be eligible to be part of and to potentially benefit from the upcoming XCF financing window.</w:t>
      </w:r>
    </w:p>
    <w:p w14:paraId="38ED83C4" w14:textId="70DC2FED" w:rsidR="00BB39DF" w:rsidRPr="00753B5D" w:rsidRDefault="00BB39DF" w:rsidP="00206C16">
      <w:pPr>
        <w:tabs>
          <w:tab w:val="left" w:pos="7920"/>
        </w:tabs>
        <w:spacing w:before="120" w:after="0"/>
        <w:jc w:val="both"/>
      </w:pPr>
      <w:r w:rsidRPr="00E33A20">
        <w:rPr>
          <w:b/>
        </w:rPr>
        <w:t xml:space="preserve">Step 2: </w:t>
      </w:r>
      <w:r w:rsidRPr="00E33A20">
        <w:t>Using the self-assessment guide</w:t>
      </w:r>
      <w:r w:rsidR="008E3116">
        <w:t>,</w:t>
      </w:r>
      <w:r w:rsidRPr="00E33A20">
        <w:t xml:space="preserve"> </w:t>
      </w:r>
      <w:r w:rsidR="00693555">
        <w:t>that explains in more detail what they will need to provide</w:t>
      </w:r>
      <w:r w:rsidRPr="00E33A20">
        <w:t xml:space="preserve">, countries gain an overview of the </w:t>
      </w:r>
      <w:r w:rsidRPr="00753B5D">
        <w:t>criteria</w:t>
      </w:r>
      <w:r w:rsidRPr="00E33A20">
        <w:t xml:space="preserve"> used to assess</w:t>
      </w:r>
      <w:r w:rsidR="002D0E98">
        <w:t xml:space="preserve"> adaptation</w:t>
      </w:r>
      <w:r w:rsidRPr="00E33A20">
        <w:t xml:space="preserve"> </w:t>
      </w:r>
      <w:r w:rsidR="0085587D">
        <w:t>i</w:t>
      </w:r>
      <w:r w:rsidRPr="00E33A20">
        <w:t xml:space="preserve">nvestment </w:t>
      </w:r>
      <w:r w:rsidR="0085587D">
        <w:t>p</w:t>
      </w:r>
      <w:r w:rsidRPr="00E33A20">
        <w:t xml:space="preserve">lans. These criteria can be useful to inform potential gaps and areas for improvement </w:t>
      </w:r>
      <w:r w:rsidR="0085587D">
        <w:t>on the “concept”</w:t>
      </w:r>
      <w:r w:rsidR="008E3116">
        <w:t xml:space="preserve"> plan initially developed</w:t>
      </w:r>
      <w:r w:rsidRPr="00E33A20">
        <w:t>, and carry out capacity building with technical assistance partners</w:t>
      </w:r>
      <w:r w:rsidR="00693555">
        <w:t xml:space="preserve"> that </w:t>
      </w:r>
      <w:r w:rsidR="00473EC8">
        <w:t>could</w:t>
      </w:r>
      <w:r w:rsidR="00693555">
        <w:t xml:space="preserve"> be identified </w:t>
      </w:r>
      <w:r w:rsidR="00693555">
        <w:lastRenderedPageBreak/>
        <w:t>by the countries (potentially with ARC support)</w:t>
      </w:r>
      <w:r w:rsidRPr="00E33A20">
        <w:t xml:space="preserve"> prior to sub</w:t>
      </w:r>
      <w:r w:rsidR="0085587D">
        <w:t>mission of the draft and final i</w:t>
      </w:r>
      <w:r w:rsidRPr="00E33A20">
        <w:t xml:space="preserve">nvestment </w:t>
      </w:r>
      <w:r w:rsidR="0085587D">
        <w:t>plan.</w:t>
      </w:r>
      <w:r w:rsidRPr="00E33A20">
        <w:t xml:space="preserve"> </w:t>
      </w:r>
    </w:p>
    <w:p w14:paraId="0AE4C70E" w14:textId="6A5A6882" w:rsidR="00BB39DF" w:rsidRDefault="00BB39DF" w:rsidP="00206C16">
      <w:pPr>
        <w:tabs>
          <w:tab w:val="left" w:pos="7920"/>
        </w:tabs>
        <w:spacing w:before="120" w:after="0"/>
        <w:jc w:val="both"/>
      </w:pPr>
      <w:r w:rsidRPr="00E33A20">
        <w:rPr>
          <w:b/>
        </w:rPr>
        <w:t>Step 3:</w:t>
      </w:r>
      <w:r w:rsidRPr="00E33A20">
        <w:t xml:space="preserve"> Once a </w:t>
      </w:r>
      <w:proofErr w:type="gramStart"/>
      <w:r w:rsidR="00C04381">
        <w:t>pay-out</w:t>
      </w:r>
      <w:proofErr w:type="gramEnd"/>
      <w:r w:rsidRPr="00E33A20">
        <w:t xml:space="preserve"> is imminent,</w:t>
      </w:r>
      <w:r>
        <w:rPr>
          <w:rStyle w:val="FootnoteReference"/>
        </w:rPr>
        <w:footnoteReference w:id="18"/>
      </w:r>
      <w:r w:rsidRPr="00E33A20">
        <w:t xml:space="preserve"> countries submit a comprehensive draft and final </w:t>
      </w:r>
      <w:r w:rsidR="0085587D">
        <w:t>investment p</w:t>
      </w:r>
      <w:r w:rsidRPr="00E33A20">
        <w:t>lan. ARC uses the investment plan criteria and the accompanying assessment tool for assessing</w:t>
      </w:r>
      <w:r>
        <w:t xml:space="preserve"> the </w:t>
      </w:r>
      <w:r w:rsidR="002D0E98">
        <w:t xml:space="preserve">adaptation investment </w:t>
      </w:r>
      <w:r>
        <w:t>plan</w:t>
      </w:r>
      <w:r w:rsidR="0085587D">
        <w:t xml:space="preserve">s. A successful assessment would make a country eligible to receive funds from the </w:t>
      </w:r>
      <w:r w:rsidR="000D20CA">
        <w:t>XCF</w:t>
      </w:r>
      <w:r w:rsidR="0085587D">
        <w:t>.</w:t>
      </w:r>
    </w:p>
    <w:p w14:paraId="05B51731" w14:textId="4817DCFB" w:rsidR="00FA21FE" w:rsidRDefault="00052D8C" w:rsidP="00206C16">
      <w:pPr>
        <w:tabs>
          <w:tab w:val="left" w:pos="7920"/>
        </w:tabs>
        <w:spacing w:before="120" w:after="0"/>
        <w:jc w:val="both"/>
      </w:pPr>
      <w:r>
        <w:fldChar w:fldCharType="begin"/>
      </w:r>
      <w:r w:rsidR="007338BE">
        <w:instrText xml:space="preserve"> REF _Ref448333060 \h </w:instrText>
      </w:r>
      <w:r>
        <w:fldChar w:fldCharType="separate"/>
      </w:r>
      <w:r w:rsidR="00EF7CF9" w:rsidRPr="00233C62">
        <w:rPr>
          <w:rFonts w:asciiTheme="minorHAnsi" w:hAnsiTheme="minorHAnsi"/>
        </w:rPr>
        <w:t xml:space="preserve">Figure </w:t>
      </w:r>
      <w:r w:rsidR="00EF7CF9">
        <w:rPr>
          <w:rFonts w:asciiTheme="minorHAnsi" w:hAnsiTheme="minorHAnsi"/>
          <w:noProof/>
        </w:rPr>
        <w:t>2</w:t>
      </w:r>
      <w:r>
        <w:fldChar w:fldCharType="end"/>
      </w:r>
      <w:r w:rsidR="007338BE">
        <w:t xml:space="preserve"> </w:t>
      </w:r>
      <w:r w:rsidR="00BB39DF">
        <w:t xml:space="preserve">attempts to convey the indicative sequencing and tasks associated with each step. The timing of each step is a </w:t>
      </w:r>
      <w:r w:rsidR="00107888">
        <w:t xml:space="preserve">decision for the </w:t>
      </w:r>
      <w:r w:rsidR="00490802">
        <w:t xml:space="preserve">ARC </w:t>
      </w:r>
      <w:r w:rsidR="00107888">
        <w:t>Agency and its Member States to take</w:t>
      </w:r>
      <w:r w:rsidR="00BB39DF" w:rsidRPr="00DD37BB">
        <w:t>.</w:t>
      </w:r>
      <w:r w:rsidR="00222459">
        <w:t xml:space="preserve"> Note that a </w:t>
      </w:r>
      <w:proofErr w:type="gramStart"/>
      <w:r w:rsidR="00222459">
        <w:t>five year</w:t>
      </w:r>
      <w:proofErr w:type="gramEnd"/>
      <w:r w:rsidR="00222459">
        <w:t xml:space="preserve"> period was used to describe the process to match the five year financing windows underlying the XCF.</w:t>
      </w:r>
      <w:r w:rsidR="00473EC8">
        <w:t xml:space="preserve">  It may be that some countries are in a position to very rapidly and successfully complete steps 1 and 2.  However, for the majority of countries varying efforts will likely need to be placed into meeting eligibility criteria.</w:t>
      </w:r>
      <w:r w:rsidR="00222459">
        <w:t xml:space="preserve"> </w:t>
      </w:r>
      <w:r w:rsidR="00473EC8">
        <w:t>C</w:t>
      </w:r>
      <w:r w:rsidR="00222459">
        <w:t>ountries</w:t>
      </w:r>
      <w:r w:rsidR="00473EC8">
        <w:t xml:space="preserve"> thus have the option to</w:t>
      </w:r>
      <w:r w:rsidR="00222459">
        <w:t xml:space="preserve"> take advantage of this timeframe to identify and close identified gaps in their </w:t>
      </w:r>
      <w:r w:rsidR="002D0E98">
        <w:t xml:space="preserve">adaptation </w:t>
      </w:r>
      <w:r w:rsidR="00222459">
        <w:t xml:space="preserve">investment plans. </w:t>
      </w:r>
      <w:r w:rsidR="00473EC8">
        <w:t xml:space="preserve">However, the decision </w:t>
      </w:r>
      <w:r w:rsidR="00222459">
        <w:t xml:space="preserve">is up to the countries whether they will fully or partially use this timeframe to work on their investment plans, taking for example into account their national climate change priorities, their needs for capacity building in this area, and bearing in mind that </w:t>
      </w:r>
      <w:r w:rsidR="00C04381">
        <w:t>pay-out</w:t>
      </w:r>
      <w:r w:rsidR="00222459">
        <w:t>s may not occur.</w:t>
      </w:r>
      <w:r w:rsidR="007662C6">
        <w:t xml:space="preserve"> It is recommended that countries develop their draft and final investment plans only when a </w:t>
      </w:r>
      <w:proofErr w:type="gramStart"/>
      <w:r w:rsidR="00C04381">
        <w:t>pay-out</w:t>
      </w:r>
      <w:proofErr w:type="gramEnd"/>
      <w:r w:rsidR="007662C6">
        <w:t xml:space="preserve"> is imminent.</w:t>
      </w:r>
      <w:r w:rsidR="00FA21FE">
        <w:t xml:space="preserve"> </w:t>
      </w:r>
    </w:p>
    <w:p w14:paraId="0F4761A2" w14:textId="26D8234D" w:rsidR="00BB39DF" w:rsidRDefault="00FA21FE" w:rsidP="00206C16">
      <w:pPr>
        <w:tabs>
          <w:tab w:val="left" w:pos="7920"/>
        </w:tabs>
        <w:spacing w:before="120" w:after="0"/>
        <w:jc w:val="both"/>
      </w:pPr>
      <w:r>
        <w:rPr>
          <w:rFonts w:asciiTheme="minorHAnsi" w:hAnsiTheme="minorHAnsi"/>
        </w:rPr>
        <w:t>If the ECI would breach the threshold before the conclusion of the five-year period, funds could be released early to participating countries that have met the adaptation and disaster risk reduction investment plan criteria.</w:t>
      </w:r>
      <w:r w:rsidR="000D20CA">
        <w:rPr>
          <w:rStyle w:val="FootnoteReference"/>
          <w:rFonts w:asciiTheme="minorHAnsi" w:hAnsiTheme="minorHAnsi"/>
        </w:rPr>
        <w:footnoteReference w:id="19"/>
      </w:r>
      <w:r>
        <w:rPr>
          <w:rFonts w:asciiTheme="minorHAnsi" w:hAnsiTheme="minorHAnsi"/>
        </w:rPr>
        <w:t xml:space="preserve">  </w:t>
      </w:r>
      <w:r w:rsidR="007662C6">
        <w:t xml:space="preserve"> </w:t>
      </w:r>
    </w:p>
    <w:p w14:paraId="40794B7C" w14:textId="77777777" w:rsidR="006D3F21" w:rsidRDefault="006D3F21" w:rsidP="00206C16">
      <w:pPr>
        <w:pStyle w:val="Caption"/>
        <w:spacing w:before="120" w:after="0" w:line="276" w:lineRule="auto"/>
        <w:rPr>
          <w:rFonts w:asciiTheme="minorHAnsi" w:hAnsiTheme="minorHAnsi"/>
          <w:sz w:val="22"/>
        </w:rPr>
      </w:pPr>
      <w:bookmarkStart w:id="17" w:name="_Ref448333060"/>
      <w:r w:rsidRPr="00233C62">
        <w:rPr>
          <w:rFonts w:asciiTheme="minorHAnsi" w:hAnsiTheme="minorHAnsi"/>
          <w:sz w:val="22"/>
        </w:rPr>
        <w:lastRenderedPageBreak/>
        <w:t xml:space="preserve">Figure </w:t>
      </w:r>
      <w:r w:rsidR="00052D8C" w:rsidRPr="00233C62">
        <w:rPr>
          <w:rFonts w:asciiTheme="minorHAnsi" w:hAnsiTheme="minorHAnsi"/>
          <w:sz w:val="22"/>
        </w:rPr>
        <w:fldChar w:fldCharType="begin"/>
      </w:r>
      <w:r w:rsidRPr="00233C62">
        <w:rPr>
          <w:rFonts w:asciiTheme="minorHAnsi" w:hAnsiTheme="minorHAnsi"/>
          <w:sz w:val="22"/>
        </w:rPr>
        <w:instrText xml:space="preserve"> SEQ Figure \* ARABIC </w:instrText>
      </w:r>
      <w:r w:rsidR="00052D8C" w:rsidRPr="00233C62">
        <w:rPr>
          <w:rFonts w:asciiTheme="minorHAnsi" w:hAnsiTheme="minorHAnsi"/>
          <w:sz w:val="22"/>
        </w:rPr>
        <w:fldChar w:fldCharType="separate"/>
      </w:r>
      <w:r w:rsidR="00EF7CF9">
        <w:rPr>
          <w:rFonts w:asciiTheme="minorHAnsi" w:hAnsiTheme="minorHAnsi"/>
          <w:noProof/>
          <w:sz w:val="22"/>
        </w:rPr>
        <w:t>2</w:t>
      </w:r>
      <w:r w:rsidR="00052D8C" w:rsidRPr="00233C62">
        <w:rPr>
          <w:rFonts w:asciiTheme="minorHAnsi" w:hAnsiTheme="minorHAnsi"/>
          <w:sz w:val="22"/>
        </w:rPr>
        <w:fldChar w:fldCharType="end"/>
      </w:r>
      <w:bookmarkEnd w:id="17"/>
      <w:r w:rsidRPr="00233C62">
        <w:rPr>
          <w:rFonts w:asciiTheme="minorHAnsi" w:hAnsiTheme="minorHAnsi"/>
          <w:sz w:val="22"/>
        </w:rPr>
        <w:t>: Proposed Three-Step</w:t>
      </w:r>
      <w:r w:rsidR="002D0E98" w:rsidRPr="00233C62">
        <w:rPr>
          <w:rFonts w:asciiTheme="minorHAnsi" w:hAnsiTheme="minorHAnsi"/>
          <w:sz w:val="22"/>
        </w:rPr>
        <w:t xml:space="preserve"> Adaptation</w:t>
      </w:r>
      <w:r w:rsidRPr="00233C62">
        <w:rPr>
          <w:rFonts w:asciiTheme="minorHAnsi" w:hAnsiTheme="minorHAnsi"/>
          <w:sz w:val="22"/>
        </w:rPr>
        <w:t xml:space="preserve"> Investment Plan Development Process</w:t>
      </w:r>
    </w:p>
    <w:p w14:paraId="2E54AC4B" w14:textId="3F837724" w:rsidR="003D63F1" w:rsidRPr="003D63F1" w:rsidRDefault="003D63F1" w:rsidP="003D63F1">
      <w:pPr>
        <w:rPr>
          <w:lang w:eastAsia="de-DE"/>
        </w:rPr>
      </w:pPr>
      <w:r>
        <w:rPr>
          <w:noProof/>
          <w:lang w:val="en-US"/>
        </w:rPr>
        <w:drawing>
          <wp:inline distT="0" distB="0" distL="0" distR="0" wp14:anchorId="3E5DFCE8" wp14:editId="3EAACEB3">
            <wp:extent cx="5754317" cy="35814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49" cy="3585776"/>
                    </a:xfrm>
                    <a:prstGeom prst="rect">
                      <a:avLst/>
                    </a:prstGeom>
                    <a:noFill/>
                  </pic:spPr>
                </pic:pic>
              </a:graphicData>
            </a:graphic>
          </wp:inline>
        </w:drawing>
      </w:r>
    </w:p>
    <w:p w14:paraId="3E83466A" w14:textId="77777777" w:rsidR="00FA21FE" w:rsidRPr="00FA21FE" w:rsidRDefault="00FA21FE" w:rsidP="00FA21FE">
      <w:pPr>
        <w:tabs>
          <w:tab w:val="left" w:pos="7920"/>
        </w:tabs>
        <w:spacing w:before="120" w:after="0"/>
        <w:jc w:val="both"/>
        <w:rPr>
          <w:b/>
        </w:rPr>
      </w:pPr>
      <w:r w:rsidRPr="00FA21FE">
        <w:rPr>
          <w:b/>
        </w:rPr>
        <w:t>Initial feedback from member countries and the donor community on Pillar 1</w:t>
      </w:r>
    </w:p>
    <w:p w14:paraId="4D3136C9" w14:textId="3635D6FA" w:rsidR="00FA21FE" w:rsidRDefault="00FA21FE" w:rsidP="00FA21FE">
      <w:pPr>
        <w:tabs>
          <w:tab w:val="left" w:pos="7920"/>
        </w:tabs>
        <w:spacing w:before="120" w:after="0"/>
        <w:jc w:val="both"/>
      </w:pPr>
      <w:r>
        <w:t xml:space="preserve">The criteria and the engagement process </w:t>
      </w:r>
      <w:r w:rsidR="000D20CA">
        <w:t xml:space="preserve">outlined above </w:t>
      </w:r>
      <w:r>
        <w:t xml:space="preserve">were presented at the occasion of </w:t>
      </w:r>
      <w:r w:rsidR="000D20CA">
        <w:t>a two</w:t>
      </w:r>
      <w:r>
        <w:t xml:space="preserve">-day workshop held in Addis Ababa in April 2016 to representatives of </w:t>
      </w:r>
      <w:r w:rsidR="000D20CA">
        <w:t>ten</w:t>
      </w:r>
      <w:r>
        <w:t xml:space="preserve"> </w:t>
      </w:r>
      <w:r w:rsidR="000D20CA">
        <w:t xml:space="preserve">ARC </w:t>
      </w:r>
      <w:proofErr w:type="gramStart"/>
      <w:r>
        <w:t>members</w:t>
      </w:r>
      <w:proofErr w:type="gramEnd"/>
      <w:r>
        <w:t xml:space="preserve"> </w:t>
      </w:r>
      <w:r w:rsidR="00233C62">
        <w:t xml:space="preserve">countries (Chad, The Gambia, </w:t>
      </w:r>
      <w:r>
        <w:t>Keny</w:t>
      </w:r>
      <w:r w:rsidR="00233C62">
        <w:t>a, Madagascar, Mali, Malawi,</w:t>
      </w:r>
      <w:r>
        <w:t xml:space="preserve"> Maur</w:t>
      </w:r>
      <w:r w:rsidR="00233C62">
        <w:t xml:space="preserve">itania, Niger, Senegal, and </w:t>
      </w:r>
      <w:r>
        <w:t xml:space="preserve">Zimbabwe) and of the donor community (including CDKN, the Rockefeller Foundation, DFID, </w:t>
      </w:r>
      <w:proofErr w:type="spellStart"/>
      <w:r>
        <w:t>KfW</w:t>
      </w:r>
      <w:proofErr w:type="spellEnd"/>
      <w:r>
        <w:t xml:space="preserve">, SIDA and Global Affairs Canada). </w:t>
      </w:r>
      <w:proofErr w:type="gramStart"/>
      <w:r>
        <w:t>Useful r</w:t>
      </w:r>
      <w:r w:rsidR="00233C62">
        <w:t xml:space="preserve">ecommendations were made by </w:t>
      </w:r>
      <w:r>
        <w:t>countries and donors representatives</w:t>
      </w:r>
      <w:proofErr w:type="gramEnd"/>
      <w:r>
        <w:t xml:space="preserve"> for the </w:t>
      </w:r>
      <w:r w:rsidR="00233C62">
        <w:t>implementation phase of</w:t>
      </w:r>
      <w:r>
        <w:t xml:space="preserve"> the XCF:</w:t>
      </w:r>
    </w:p>
    <w:p w14:paraId="740F9488" w14:textId="37984A23" w:rsidR="00FA21FE" w:rsidRPr="00FA21FE" w:rsidRDefault="00FA21FE" w:rsidP="00FA21FE">
      <w:pPr>
        <w:numPr>
          <w:ilvl w:val="0"/>
          <w:numId w:val="13"/>
        </w:numPr>
        <w:tabs>
          <w:tab w:val="left" w:pos="7920"/>
        </w:tabs>
        <w:spacing w:before="120" w:after="0"/>
        <w:jc w:val="both"/>
      </w:pPr>
      <w:r w:rsidRPr="00FA21FE">
        <w:t xml:space="preserve">While ARC member states welcomed the complementarity of the XCF investment criteria with activities undertaken in countries to access international climate finance, all representatives recognized the needs for technical assistance in several areas which were listed as part of the evaluation criteria for </w:t>
      </w:r>
      <w:r w:rsidR="002D0E98">
        <w:t xml:space="preserve">adaptation </w:t>
      </w:r>
      <w:r w:rsidRPr="00FA21FE">
        <w:t xml:space="preserve">investment plans (i.e. fiduciary standards at the institutional level, project management abilities, as well as DRR/Adaptation activities). </w:t>
      </w:r>
      <w:r w:rsidR="003D63F1">
        <w:t>I</w:t>
      </w:r>
      <w:r w:rsidRPr="00FA21FE">
        <w:t xml:space="preserve">t should be determined more precisely how the technical assistance is expected to </w:t>
      </w:r>
      <w:proofErr w:type="gramStart"/>
      <w:r w:rsidRPr="00FA21FE">
        <w:t>work</w:t>
      </w:r>
      <w:proofErr w:type="gramEnd"/>
      <w:r w:rsidR="003D63F1">
        <w:t xml:space="preserve"> as it will definitely be used by most countries</w:t>
      </w:r>
      <w:r w:rsidRPr="00FA21FE">
        <w:t xml:space="preserve">.  </w:t>
      </w:r>
    </w:p>
    <w:p w14:paraId="14C22B9B" w14:textId="3E520F6B" w:rsidR="00FA21FE" w:rsidRPr="00FA21FE" w:rsidRDefault="000D20CA" w:rsidP="00FA21FE">
      <w:pPr>
        <w:numPr>
          <w:ilvl w:val="0"/>
          <w:numId w:val="13"/>
        </w:numPr>
        <w:tabs>
          <w:tab w:val="left" w:pos="7920"/>
        </w:tabs>
        <w:spacing w:before="120" w:after="0"/>
        <w:jc w:val="both"/>
      </w:pPr>
      <w:r>
        <w:t>S</w:t>
      </w:r>
      <w:r w:rsidR="00FA21FE" w:rsidRPr="00FA21FE">
        <w:t xml:space="preserve">trong political will and </w:t>
      </w:r>
      <w:r>
        <w:t xml:space="preserve">national </w:t>
      </w:r>
      <w:r w:rsidR="00FA21FE" w:rsidRPr="00FA21FE">
        <w:t>commitment will be key to the success of the XCF as well as sufficient marketing and promotion of the facility – outlining the fact that it won’t require additional contributions from the countries other than the</w:t>
      </w:r>
      <w:r>
        <w:t>ir annual</w:t>
      </w:r>
      <w:r w:rsidR="00FA21FE" w:rsidRPr="00FA21FE">
        <w:t xml:space="preserve"> ARC insurance premium</w:t>
      </w:r>
      <w:r>
        <w:t xml:space="preserve"> payments.</w:t>
      </w:r>
    </w:p>
    <w:p w14:paraId="780F9912" w14:textId="7FA49E2F" w:rsidR="00FA21FE" w:rsidRPr="00FA21FE" w:rsidRDefault="00FA21FE" w:rsidP="00FA21FE">
      <w:pPr>
        <w:numPr>
          <w:ilvl w:val="0"/>
          <w:numId w:val="13"/>
        </w:numPr>
        <w:tabs>
          <w:tab w:val="left" w:pos="7920"/>
        </w:tabs>
        <w:spacing w:before="120" w:after="0"/>
        <w:jc w:val="both"/>
      </w:pPr>
      <w:r w:rsidRPr="00FA21FE">
        <w:lastRenderedPageBreak/>
        <w:t xml:space="preserve">Some concerns were raised on how the possible </w:t>
      </w:r>
      <w:proofErr w:type="gramStart"/>
      <w:r w:rsidR="00C04381">
        <w:t>pay-out</w:t>
      </w:r>
      <w:proofErr w:type="gramEnd"/>
      <w:r w:rsidRPr="00FA21FE">
        <w:t xml:space="preserve"> per country would be calculated and to what extent countries would be given an indication in advance of the budget available for their plan. </w:t>
      </w:r>
    </w:p>
    <w:p w14:paraId="0970377C" w14:textId="71C74364" w:rsidR="00FA21FE" w:rsidRDefault="00FA21FE" w:rsidP="00FA21FE">
      <w:pPr>
        <w:numPr>
          <w:ilvl w:val="0"/>
          <w:numId w:val="13"/>
        </w:numPr>
        <w:tabs>
          <w:tab w:val="left" w:pos="7920"/>
        </w:tabs>
        <w:spacing w:before="120" w:after="0"/>
        <w:jc w:val="both"/>
      </w:pPr>
      <w:r w:rsidRPr="00FA21FE">
        <w:t xml:space="preserve">Some countries were worried that delays in the </w:t>
      </w:r>
      <w:r w:rsidR="00DC12D0">
        <w:t xml:space="preserve">premium </w:t>
      </w:r>
      <w:r w:rsidRPr="00FA21FE">
        <w:t xml:space="preserve">payment </w:t>
      </w:r>
      <w:r w:rsidR="00DC12D0">
        <w:t>for their</w:t>
      </w:r>
      <w:r w:rsidRPr="00FA21FE">
        <w:t xml:space="preserve"> </w:t>
      </w:r>
      <w:r w:rsidR="00DC12D0">
        <w:t xml:space="preserve">annual </w:t>
      </w:r>
      <w:r w:rsidRPr="00FA21FE">
        <w:t>ARC insurance might impact their access to</w:t>
      </w:r>
      <w:r w:rsidR="00DC12D0">
        <w:t xml:space="preserve"> and eligibility for</w:t>
      </w:r>
      <w:r w:rsidRPr="00FA21FE">
        <w:t xml:space="preserve"> the XCF. </w:t>
      </w:r>
    </w:p>
    <w:p w14:paraId="310D51E9" w14:textId="1876E83E" w:rsidR="00DF4D80" w:rsidRDefault="00DF4D80" w:rsidP="00FA21FE">
      <w:pPr>
        <w:numPr>
          <w:ilvl w:val="0"/>
          <w:numId w:val="13"/>
        </w:numPr>
        <w:tabs>
          <w:tab w:val="left" w:pos="7920"/>
        </w:tabs>
        <w:spacing w:before="120" w:after="0"/>
        <w:jc w:val="both"/>
      </w:pPr>
      <w:r>
        <w:t xml:space="preserve">Some countries highlighted that DRR and adaptation activities are typically handled by different sectorial departments/ministries </w:t>
      </w:r>
      <w:proofErr w:type="gramStart"/>
      <w:r>
        <w:t>in-country</w:t>
      </w:r>
      <w:proofErr w:type="gramEnd"/>
      <w:r>
        <w:t xml:space="preserve"> and the implementation of a coordination structure would be needed.</w:t>
      </w:r>
      <w:r w:rsidR="00DC12D0">
        <w:t xml:space="preserve">  Building on and augmenting existing in-country ARC Technical Working Group structures would strengthen engagement and help with coordination.</w:t>
      </w:r>
    </w:p>
    <w:p w14:paraId="670C2485" w14:textId="77777777" w:rsidR="00DF4D80" w:rsidRDefault="00DF4D80" w:rsidP="00FA21FE">
      <w:pPr>
        <w:numPr>
          <w:ilvl w:val="0"/>
          <w:numId w:val="13"/>
        </w:numPr>
        <w:tabs>
          <w:tab w:val="left" w:pos="7920"/>
        </w:tabs>
        <w:spacing w:before="120" w:after="0"/>
        <w:jc w:val="both"/>
      </w:pPr>
      <w:r>
        <w:t xml:space="preserve">Countries would welcome the opportunity to submit regional </w:t>
      </w:r>
      <w:r w:rsidR="002D0E98">
        <w:t xml:space="preserve">adaptation </w:t>
      </w:r>
      <w:r>
        <w:t>investment plans to be implemented by one national entity (for example the Centre for Ecological Monitoring in Senegal which could submit joint projects for Senegal and Mauritania as both countries are vulnerable to similar climate risks in the Sahel region).</w:t>
      </w:r>
    </w:p>
    <w:p w14:paraId="57E1EA17" w14:textId="0973679B" w:rsidR="00DF4D80" w:rsidRPr="00FA21FE" w:rsidRDefault="00DC12D0" w:rsidP="00FA21FE">
      <w:pPr>
        <w:numPr>
          <w:ilvl w:val="0"/>
          <w:numId w:val="13"/>
        </w:numPr>
        <w:tabs>
          <w:tab w:val="left" w:pos="7920"/>
        </w:tabs>
        <w:spacing w:before="120" w:after="0"/>
        <w:jc w:val="both"/>
      </w:pPr>
      <w:r>
        <w:t>In terms of the future country engagement process, c</w:t>
      </w:r>
      <w:r w:rsidR="00DF4D80">
        <w:t xml:space="preserve">ountries recommend to follow the same structure </w:t>
      </w:r>
      <w:r>
        <w:t xml:space="preserve">and process </w:t>
      </w:r>
      <w:r w:rsidR="00DF4D80">
        <w:t xml:space="preserve">as for current ARC </w:t>
      </w:r>
      <w:r>
        <w:t>insurance</w:t>
      </w:r>
      <w:r w:rsidR="00DF4D80">
        <w:t>, starting with a scoping mission to engage national stakeholders, bring</w:t>
      </w:r>
      <w:r>
        <w:t>ing</w:t>
      </w:r>
      <w:r w:rsidR="00DF4D80">
        <w:t xml:space="preserve"> in </w:t>
      </w:r>
      <w:r>
        <w:t xml:space="preserve">the </w:t>
      </w:r>
      <w:r w:rsidR="00DF4D80">
        <w:t>right ministries and setting up sectorial working groups to</w:t>
      </w:r>
      <w:r>
        <w:t xml:space="preserve"> carry our necessary technical work and</w:t>
      </w:r>
      <w:r w:rsidR="00DF4D80">
        <w:t xml:space="preserve"> make recommendations</w:t>
      </w:r>
      <w:r>
        <w:t>.</w:t>
      </w:r>
      <w:r w:rsidR="00DF4D80">
        <w:t xml:space="preserve"> </w:t>
      </w:r>
    </w:p>
    <w:p w14:paraId="10DE6427" w14:textId="77777777" w:rsidR="00FA21FE" w:rsidRDefault="00FA21FE" w:rsidP="00FA21FE">
      <w:pPr>
        <w:keepNext/>
        <w:pBdr>
          <w:bottom w:val="single" w:sz="4" w:space="1" w:color="auto"/>
        </w:pBdr>
        <w:spacing w:before="240" w:after="0"/>
        <w:jc w:val="both"/>
      </w:pPr>
      <w:r w:rsidRPr="00FA21FE">
        <w:t xml:space="preserve">These elements shall be taken into considerations when engaging in the next steps of the XCF design phase. </w:t>
      </w:r>
    </w:p>
    <w:p w14:paraId="3EB4DFF2" w14:textId="6860E75F" w:rsidR="00FA21FE" w:rsidRDefault="00FA21FE" w:rsidP="00FA21FE">
      <w:pPr>
        <w:keepNext/>
        <w:pBdr>
          <w:bottom w:val="single" w:sz="4" w:space="1" w:color="auto"/>
        </w:pBdr>
        <w:spacing w:before="240" w:after="0"/>
        <w:jc w:val="both"/>
      </w:pPr>
      <w:r w:rsidRPr="00FA21FE">
        <w:t xml:space="preserve">This being said, countries overall approved of the opportunity to access potential additional funding for their adaptation </w:t>
      </w:r>
      <w:r w:rsidR="002D0E98">
        <w:t xml:space="preserve">investment </w:t>
      </w:r>
      <w:r w:rsidRPr="00FA21FE">
        <w:t>plans through the XCF and of the proposed 3-step process offering them a possibility to address gaps and build capacities</w:t>
      </w:r>
      <w:r w:rsidR="002D0E98">
        <w:t xml:space="preserve"> as part of the process</w:t>
      </w:r>
      <w:r w:rsidRPr="00FA21FE">
        <w:t>.</w:t>
      </w:r>
      <w:r>
        <w:t xml:space="preserve"> </w:t>
      </w:r>
      <w:proofErr w:type="gramStart"/>
      <w:r>
        <w:t>The  idea</w:t>
      </w:r>
      <w:proofErr w:type="gramEnd"/>
      <w:r>
        <w:t xml:space="preserve">  of  the  XCF  building upon  </w:t>
      </w:r>
      <w:proofErr w:type="spellStart"/>
      <w:r>
        <w:t>ongoing</w:t>
      </w:r>
      <w:proofErr w:type="spellEnd"/>
      <w:r>
        <w:t xml:space="preserve">  in-country  work  linked  to  the  United  Nations  Framework  Convention  on  Climate Change (i.e. </w:t>
      </w:r>
      <w:r w:rsidR="00DF4D80">
        <w:t>Intended Nationally Determined Contributions</w:t>
      </w:r>
      <w:r>
        <w:t xml:space="preserve">, National Adaptation Plans, Climate Change strategies, accreditation process for the </w:t>
      </w:r>
      <w:r w:rsidR="00D45BF8">
        <w:t>GCF</w:t>
      </w:r>
      <w:r>
        <w:t>) was especially well received by the audience.</w:t>
      </w:r>
    </w:p>
    <w:p w14:paraId="5C50F270" w14:textId="77777777" w:rsidR="00C04381" w:rsidRDefault="00C04381" w:rsidP="00CA4B8C">
      <w:pPr>
        <w:pStyle w:val="Header1"/>
      </w:pPr>
    </w:p>
    <w:p w14:paraId="3C000E19" w14:textId="77777777" w:rsidR="00206C16" w:rsidRPr="00206C16" w:rsidRDefault="00206C16" w:rsidP="00CA4B8C">
      <w:pPr>
        <w:pStyle w:val="Header1"/>
      </w:pPr>
      <w:bookmarkStart w:id="18" w:name="_Toc461178012"/>
      <w:r w:rsidRPr="00206C16">
        <w:t>Conclusion</w:t>
      </w:r>
      <w:r>
        <w:t xml:space="preserve"> and </w:t>
      </w:r>
      <w:proofErr w:type="gramStart"/>
      <w:r>
        <w:t>way-forward</w:t>
      </w:r>
      <w:bookmarkEnd w:id="18"/>
      <w:proofErr w:type="gramEnd"/>
    </w:p>
    <w:p w14:paraId="7C9EC2A1" w14:textId="206A0A8F" w:rsidR="00BB7CCB" w:rsidRDefault="00BB7CCB" w:rsidP="00FA21FE">
      <w:pPr>
        <w:tabs>
          <w:tab w:val="left" w:pos="7920"/>
        </w:tabs>
        <w:spacing w:before="240" w:after="0"/>
        <w:jc w:val="both"/>
      </w:pPr>
      <w:r>
        <w:t>T</w:t>
      </w:r>
      <w:r w:rsidR="00BB39DF" w:rsidRPr="00BA0BDC">
        <w:t xml:space="preserve">his </w:t>
      </w:r>
      <w:r w:rsidR="00222459">
        <w:t xml:space="preserve">three-step </w:t>
      </w:r>
      <w:r w:rsidR="00BB39DF" w:rsidRPr="00BA0BDC">
        <w:t xml:space="preserve">approach </w:t>
      </w:r>
      <w:r>
        <w:t>sh</w:t>
      </w:r>
      <w:r w:rsidR="00BB39DF" w:rsidRPr="00BA0BDC">
        <w:t xml:space="preserve">ould allow </w:t>
      </w:r>
      <w:r w:rsidR="00DC12D0">
        <w:t>ARC</w:t>
      </w:r>
      <w:r w:rsidR="00DC12D0" w:rsidRPr="00BA0BDC">
        <w:t xml:space="preserve"> </w:t>
      </w:r>
      <w:r w:rsidR="00BB39DF" w:rsidRPr="00BA0BDC">
        <w:t xml:space="preserve">to provide value-for-money for its </w:t>
      </w:r>
      <w:r w:rsidR="00DC12D0">
        <w:t>M</w:t>
      </w:r>
      <w:r w:rsidR="00BB39DF" w:rsidRPr="00BA0BDC">
        <w:t xml:space="preserve">ember </w:t>
      </w:r>
      <w:r w:rsidR="00DC12D0">
        <w:t>S</w:t>
      </w:r>
      <w:r w:rsidR="00BB39DF" w:rsidRPr="00BA0BDC">
        <w:t xml:space="preserve">tates by providing them with the flexibility required to </w:t>
      </w:r>
      <w:r w:rsidR="002D14D9">
        <w:t>have them</w:t>
      </w:r>
      <w:r>
        <w:t xml:space="preserve"> successfully access the XCF</w:t>
      </w:r>
      <w:r w:rsidR="002D14D9">
        <w:t xml:space="preserve"> and</w:t>
      </w:r>
      <w:r>
        <w:t xml:space="preserve"> build their long-term resilience</w:t>
      </w:r>
      <w:r w:rsidR="002D14D9">
        <w:t xml:space="preserve">, without making it a burdensome process </w:t>
      </w:r>
      <w:r w:rsidR="00832558">
        <w:t>given the uncertainty that</w:t>
      </w:r>
      <w:r w:rsidR="002D14D9">
        <w:t xml:space="preserve"> a </w:t>
      </w:r>
      <w:proofErr w:type="gramStart"/>
      <w:r w:rsidR="00C04381">
        <w:t>pay-out</w:t>
      </w:r>
      <w:proofErr w:type="gramEnd"/>
      <w:r w:rsidR="00832558">
        <w:t xml:space="preserve"> may or may not result</w:t>
      </w:r>
      <w:r>
        <w:t xml:space="preserve">. Another key benefit of the proposed process is that it allows countries to develop their capacities for financial management and project implementation, which will increase their ability to access other international climate funds. The investment criteria selected for the second and third steps reflect the essential elements of the prospective XCF </w:t>
      </w:r>
      <w:r w:rsidR="00DC1977">
        <w:t xml:space="preserve">adaptation </w:t>
      </w:r>
      <w:r>
        <w:t xml:space="preserve">investment </w:t>
      </w:r>
      <w:r>
        <w:lastRenderedPageBreak/>
        <w:t xml:space="preserve">plans and aim to ensure that the plans meet key adaptation and DRR aims while emphasizing financial effectiveness. </w:t>
      </w:r>
    </w:p>
    <w:p w14:paraId="719DA4E1" w14:textId="1C66D861" w:rsidR="00206C16" w:rsidRDefault="00BB7CCB" w:rsidP="00206C16">
      <w:pPr>
        <w:tabs>
          <w:tab w:val="left" w:pos="7920"/>
        </w:tabs>
        <w:spacing w:before="120" w:after="0"/>
        <w:jc w:val="both"/>
      </w:pPr>
      <w:r>
        <w:t>As described above, the overriding concern was finding the right balance between international best practice and robust standards on the one hand, and a practical level in line with current realities on the continent that will allow the facility to begin operations in the near term on the other. As such, the proposed three-step country engagement process was designed to minimize the up-front burden on ARC’s Member States to be eligible to participate in XCF, while providing them with an opportunity</w:t>
      </w:r>
      <w:r w:rsidR="00DC12D0">
        <w:t xml:space="preserve"> and incentive</w:t>
      </w:r>
      <w:r>
        <w:t xml:space="preserve"> to fill in critical capacity gaps in the early years of the program, before demonstrating their robust fiduciary and project management capabilities. This sequencing of requirements aims to maximize the value of the exercise for the countries, while still ensuring that necessary safeguards are in place for the ARC Member States</w:t>
      </w:r>
      <w:r w:rsidR="00DD72D2">
        <w:t xml:space="preserve"> and donor partners</w:t>
      </w:r>
      <w:r>
        <w:t>.</w:t>
      </w:r>
      <w:r w:rsidR="00206C16">
        <w:t xml:space="preserve"> </w:t>
      </w:r>
    </w:p>
    <w:p w14:paraId="47CB3876" w14:textId="3087C3B3" w:rsidR="00DF4D80" w:rsidRDefault="00FA21FE" w:rsidP="00206C16">
      <w:pPr>
        <w:tabs>
          <w:tab w:val="left" w:pos="7920"/>
        </w:tabs>
        <w:spacing w:before="120" w:after="0"/>
        <w:jc w:val="both"/>
      </w:pPr>
      <w:r w:rsidRPr="00FA21FE">
        <w:t>While certain details will need to be fleshed out in collaboration with the ARC</w:t>
      </w:r>
      <w:r w:rsidR="00DC12D0">
        <w:t>, its Member States</w:t>
      </w:r>
      <w:r w:rsidRPr="00FA21FE">
        <w:t xml:space="preserve"> and its partners, depending on their priorities and evolving vision for this facility, we propose</w:t>
      </w:r>
      <w:r>
        <w:t xml:space="preserve"> using</w:t>
      </w:r>
      <w:r w:rsidRPr="00FA21FE">
        <w:t xml:space="preserve"> these criteria and evaluation process as a point from which to begin a more in-depth discussion with countries’ representatives and stakeholders. </w:t>
      </w:r>
      <w:r w:rsidR="00DF4D80">
        <w:t>Substantial marketing activities to present the XCF and a</w:t>
      </w:r>
      <w:r>
        <w:t xml:space="preserve"> strong political engagement within countries will be key for a successful implementation of </w:t>
      </w:r>
      <w:r w:rsidR="00DF4D80">
        <w:t>the</w:t>
      </w:r>
      <w:r>
        <w:t xml:space="preserve"> new financial mechanism. </w:t>
      </w:r>
    </w:p>
    <w:p w14:paraId="5A41CFEC" w14:textId="77777777" w:rsidR="00DF4D80" w:rsidRDefault="00DF4D80" w:rsidP="00206C16">
      <w:pPr>
        <w:tabs>
          <w:tab w:val="left" w:pos="7920"/>
        </w:tabs>
        <w:spacing w:before="120" w:after="0"/>
        <w:jc w:val="both"/>
      </w:pPr>
    </w:p>
    <w:p w14:paraId="0772CC2B" w14:textId="77777777" w:rsidR="00CA4B8C" w:rsidRDefault="00CA4B8C" w:rsidP="00420336">
      <w:pPr>
        <w:rPr>
          <w:rFonts w:cs="Helv"/>
          <w:i/>
          <w:iCs/>
          <w:color w:val="000000"/>
          <w:sz w:val="16"/>
          <w:szCs w:val="16"/>
        </w:rPr>
      </w:pPr>
    </w:p>
    <w:p w14:paraId="448FD23B" w14:textId="77777777" w:rsidR="003D63F1" w:rsidRDefault="003D63F1" w:rsidP="00420336">
      <w:pPr>
        <w:rPr>
          <w:rFonts w:cs="Helv"/>
          <w:i/>
          <w:iCs/>
          <w:color w:val="000000"/>
          <w:sz w:val="16"/>
          <w:szCs w:val="16"/>
        </w:rPr>
      </w:pPr>
    </w:p>
    <w:p w14:paraId="5C80FABF" w14:textId="77777777" w:rsidR="003D63F1" w:rsidRDefault="003D63F1" w:rsidP="00420336">
      <w:pPr>
        <w:rPr>
          <w:rFonts w:cs="Helv"/>
          <w:i/>
          <w:iCs/>
          <w:color w:val="000000"/>
          <w:sz w:val="16"/>
          <w:szCs w:val="16"/>
        </w:rPr>
      </w:pPr>
    </w:p>
    <w:p w14:paraId="5B205F01" w14:textId="77777777" w:rsidR="003D63F1" w:rsidRDefault="003D63F1" w:rsidP="00420336">
      <w:pPr>
        <w:rPr>
          <w:rFonts w:cs="Helv"/>
          <w:i/>
          <w:iCs/>
          <w:color w:val="000000"/>
          <w:sz w:val="16"/>
          <w:szCs w:val="16"/>
        </w:rPr>
      </w:pPr>
    </w:p>
    <w:p w14:paraId="03E99F9B" w14:textId="77777777" w:rsidR="003D63F1" w:rsidRDefault="003D63F1" w:rsidP="00420336">
      <w:pPr>
        <w:rPr>
          <w:rFonts w:cs="Helv"/>
          <w:i/>
          <w:iCs/>
          <w:color w:val="000000"/>
          <w:sz w:val="16"/>
          <w:szCs w:val="16"/>
        </w:rPr>
      </w:pPr>
    </w:p>
    <w:p w14:paraId="60587905" w14:textId="77777777" w:rsidR="00507D41" w:rsidRDefault="00507D41" w:rsidP="00420336">
      <w:pPr>
        <w:rPr>
          <w:rFonts w:cs="Helv"/>
          <w:i/>
          <w:iCs/>
          <w:color w:val="000000"/>
          <w:sz w:val="16"/>
          <w:szCs w:val="16"/>
        </w:rPr>
      </w:pPr>
    </w:p>
    <w:p w14:paraId="3D27AF1A" w14:textId="77777777" w:rsidR="00507D41" w:rsidRDefault="00507D41" w:rsidP="00420336">
      <w:pPr>
        <w:rPr>
          <w:rFonts w:cs="Helv"/>
          <w:i/>
          <w:iCs/>
          <w:color w:val="000000"/>
          <w:sz w:val="16"/>
          <w:szCs w:val="16"/>
        </w:rPr>
      </w:pPr>
    </w:p>
    <w:p w14:paraId="36753CB5" w14:textId="77777777" w:rsidR="00507D41" w:rsidRDefault="00507D41" w:rsidP="00420336">
      <w:pPr>
        <w:rPr>
          <w:rFonts w:cs="Helv"/>
          <w:i/>
          <w:iCs/>
          <w:color w:val="000000"/>
          <w:sz w:val="16"/>
          <w:szCs w:val="16"/>
        </w:rPr>
      </w:pPr>
    </w:p>
    <w:p w14:paraId="4AA6B170" w14:textId="77777777" w:rsidR="00507D41" w:rsidRDefault="00507D41" w:rsidP="00420336">
      <w:pPr>
        <w:rPr>
          <w:rFonts w:cs="Helv"/>
          <w:i/>
          <w:iCs/>
          <w:color w:val="000000"/>
          <w:sz w:val="16"/>
          <w:szCs w:val="16"/>
        </w:rPr>
      </w:pPr>
    </w:p>
    <w:p w14:paraId="349CA28D" w14:textId="77777777" w:rsidR="003D63F1" w:rsidRPr="00335930" w:rsidRDefault="003D63F1" w:rsidP="00420336">
      <w:pPr>
        <w:rPr>
          <w:rFonts w:cs="Helv"/>
          <w:i/>
          <w:iCs/>
          <w:color w:val="E36C0A" w:themeColor="accent6" w:themeShade="BF"/>
          <w:sz w:val="16"/>
          <w:szCs w:val="16"/>
        </w:rPr>
      </w:pPr>
    </w:p>
    <w:p w14:paraId="1A8C76C9" w14:textId="77777777" w:rsidR="005200FD" w:rsidRPr="00335930" w:rsidRDefault="005200FD" w:rsidP="0046612A">
      <w:pPr>
        <w:jc w:val="both"/>
        <w:rPr>
          <w:color w:val="E36C0A" w:themeColor="accent6" w:themeShade="BF"/>
        </w:rPr>
      </w:pPr>
      <w:r w:rsidRPr="00335930">
        <w:rPr>
          <w:rFonts w:cs="Helv"/>
          <w:i/>
          <w:iCs/>
          <w:color w:val="E36C0A" w:themeColor="accent6" w:themeShade="BF"/>
          <w:sz w:val="16"/>
          <w:szCs w:val="16"/>
        </w:rPr>
        <w:t>This document is an output from a project commissioned through the Climate and Development Knowledge Network (CDKN). CDKN is a programme funded by the UK Department for International Development (DFID) and the Netherlands Directorate-General for International Cooperation (DGIS) for the benefit of developing countries. The views expressed and information contained in it are not necessarily those of or endorsed by DFID, DGIS or the entities managing the delivery of the Climate and Development Knowledge Network, which can accept no responsibility or liability for such views, completeness or accuracy of the information or for any reliance placed on them.</w:t>
      </w:r>
    </w:p>
    <w:sectPr w:rsidR="005200FD" w:rsidRPr="00335930" w:rsidSect="00CD072D">
      <w:pgSz w:w="11907" w:h="16839" w:code="9"/>
      <w:pgMar w:top="2552" w:right="1440" w:bottom="1701" w:left="1440" w:header="720" w:footer="12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EEDC" w14:textId="77777777" w:rsidR="009B0083" w:rsidRDefault="009B0083" w:rsidP="00ED1510">
      <w:pPr>
        <w:spacing w:after="0" w:line="240" w:lineRule="auto"/>
      </w:pPr>
      <w:r>
        <w:separator/>
      </w:r>
    </w:p>
  </w:endnote>
  <w:endnote w:type="continuationSeparator" w:id="0">
    <w:p w14:paraId="4FAB022B" w14:textId="77777777" w:rsidR="009B0083" w:rsidRDefault="009B0083" w:rsidP="00ED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utiger LT 47 LightCn">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
    <w:altName w:val="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5D84" w14:textId="2E485C82" w:rsidR="009534C5" w:rsidRDefault="009534C5" w:rsidP="00AD3BB5">
    <w:pPr>
      <w:pStyle w:val="Footer"/>
      <w:tabs>
        <w:tab w:val="clear" w:pos="4680"/>
        <w:tab w:val="clear" w:pos="9360"/>
        <w:tab w:val="center" w:pos="4253"/>
        <w:tab w:val="right" w:pos="907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89E6" w14:textId="047878F3" w:rsidR="009534C5" w:rsidRPr="00ED1510" w:rsidRDefault="009534C5" w:rsidP="006E37D5">
    <w:pPr>
      <w:pStyle w:val="Footer"/>
      <w:pBdr>
        <w:top w:val="single" w:sz="6" w:space="1" w:color="auto"/>
      </w:pBdr>
      <w:tabs>
        <w:tab w:val="clear" w:pos="9360"/>
        <w:tab w:val="center" w:pos="-6663"/>
        <w:tab w:val="right" w:pos="9072"/>
      </w:tabs>
      <w:rPr>
        <w:rFonts w:asciiTheme="minorHAnsi" w:hAnsiTheme="minorHAnsi"/>
      </w:rPr>
    </w:pPr>
    <w:r>
      <w:rPr>
        <w:rStyle w:val="PageNumber"/>
        <w:rFonts w:asciiTheme="minorHAnsi" w:hAnsiTheme="minorHAnsi"/>
        <w:sz w:val="20"/>
      </w:rPr>
      <w:t>ARC XCF: Briefing Paper on Pillar 1 of the R&amp;D Programme</w:t>
    </w:r>
    <w:r w:rsidRPr="004C0F24">
      <w:rPr>
        <w:rStyle w:val="PageNumber"/>
        <w:rFonts w:asciiTheme="minorHAnsi" w:hAnsiTheme="minorHAnsi"/>
        <w:sz w:val="20"/>
      </w:rPr>
      <w:tab/>
    </w:r>
    <w:r w:rsidRPr="004C0F24">
      <w:rPr>
        <w:rFonts w:asciiTheme="minorHAnsi" w:hAnsiTheme="minorHAnsi"/>
        <w:sz w:val="20"/>
      </w:rPr>
      <w:t xml:space="preserve">Page </w:t>
    </w:r>
    <w:r w:rsidRPr="004C0F24">
      <w:rPr>
        <w:rStyle w:val="PageNumber"/>
        <w:rFonts w:asciiTheme="minorHAnsi" w:hAnsiTheme="minorHAnsi"/>
        <w:sz w:val="20"/>
      </w:rPr>
      <w:fldChar w:fldCharType="begin"/>
    </w:r>
    <w:r w:rsidRPr="004C0F24">
      <w:rPr>
        <w:rStyle w:val="PageNumber"/>
        <w:rFonts w:asciiTheme="minorHAnsi" w:hAnsiTheme="minorHAnsi"/>
        <w:sz w:val="20"/>
      </w:rPr>
      <w:instrText xml:space="preserve"> PAGE </w:instrText>
    </w:r>
    <w:r w:rsidRPr="004C0F24">
      <w:rPr>
        <w:rStyle w:val="PageNumber"/>
        <w:rFonts w:asciiTheme="minorHAnsi" w:hAnsiTheme="minorHAnsi"/>
        <w:sz w:val="20"/>
      </w:rPr>
      <w:fldChar w:fldCharType="separate"/>
    </w:r>
    <w:r w:rsidR="00EF7CF9">
      <w:rPr>
        <w:rStyle w:val="PageNumber"/>
        <w:rFonts w:asciiTheme="minorHAnsi" w:hAnsiTheme="minorHAnsi"/>
        <w:noProof/>
        <w:sz w:val="20"/>
      </w:rPr>
      <w:t>17</w:t>
    </w:r>
    <w:r w:rsidRPr="004C0F24">
      <w:rPr>
        <w:rStyle w:val="PageNumber"/>
        <w:rFonts w:asciiTheme="minorHAnsi" w:hAnsiTheme="minorHAns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6750" w14:textId="77777777" w:rsidR="009B0083" w:rsidRDefault="009B0083" w:rsidP="00ED1510">
      <w:pPr>
        <w:spacing w:after="0" w:line="240" w:lineRule="auto"/>
      </w:pPr>
      <w:r>
        <w:separator/>
      </w:r>
    </w:p>
  </w:footnote>
  <w:footnote w:type="continuationSeparator" w:id="0">
    <w:p w14:paraId="257FA70F" w14:textId="77777777" w:rsidR="009B0083" w:rsidRDefault="009B0083" w:rsidP="00ED1510">
      <w:pPr>
        <w:spacing w:after="0" w:line="240" w:lineRule="auto"/>
      </w:pPr>
      <w:r>
        <w:continuationSeparator/>
      </w:r>
    </w:p>
  </w:footnote>
  <w:footnote w:id="1">
    <w:p w14:paraId="7E186549" w14:textId="2DA0CB7B" w:rsidR="009534C5" w:rsidRPr="00CD072D" w:rsidRDefault="009534C5">
      <w:pPr>
        <w:pStyle w:val="FootnoteText"/>
        <w:rPr>
          <w:lang w:val="en-GB"/>
        </w:rPr>
      </w:pPr>
      <w:r>
        <w:rPr>
          <w:rStyle w:val="FootnoteReference"/>
        </w:rPr>
        <w:footnoteRef/>
      </w:r>
      <w:r>
        <w:t xml:space="preserve"> </w:t>
      </w:r>
      <w:r w:rsidRPr="00CD072D">
        <w:rPr>
          <w:rFonts w:asciiTheme="minorHAnsi" w:hAnsiTheme="minorHAnsi" w:cstheme="minorHAnsi"/>
          <w:lang w:val="en-GB"/>
        </w:rPr>
        <w:t xml:space="preserve">Hereafter </w:t>
      </w:r>
      <w:r>
        <w:rPr>
          <w:rFonts w:asciiTheme="minorHAnsi" w:hAnsiTheme="minorHAnsi" w:cstheme="minorHAnsi"/>
          <w:lang w:val="en-GB"/>
        </w:rPr>
        <w:t xml:space="preserve">the use of the term </w:t>
      </w:r>
      <w:r w:rsidRPr="00CD072D">
        <w:rPr>
          <w:rFonts w:asciiTheme="minorHAnsi" w:hAnsiTheme="minorHAnsi" w:cstheme="minorHAnsi"/>
          <w:lang w:val="en-GB"/>
        </w:rPr>
        <w:t>CCA incorporates DRR</w:t>
      </w:r>
    </w:p>
  </w:footnote>
  <w:footnote w:id="2">
    <w:p w14:paraId="2CC59605" w14:textId="77777777" w:rsidR="009534C5" w:rsidRPr="00C5106A" w:rsidRDefault="009534C5" w:rsidP="00C5106A">
      <w:pPr>
        <w:pStyle w:val="FootnoteText"/>
        <w:spacing w:after="0"/>
        <w:rPr>
          <w:rFonts w:asciiTheme="minorHAnsi" w:hAnsiTheme="minorHAnsi"/>
        </w:rPr>
      </w:pPr>
      <w:r w:rsidRPr="00C5106A">
        <w:rPr>
          <w:rStyle w:val="FootnoteReference"/>
          <w:rFonts w:asciiTheme="minorHAnsi" w:hAnsiTheme="minorHAnsi"/>
        </w:rPr>
        <w:footnoteRef/>
      </w:r>
      <w:r w:rsidRPr="00C5106A">
        <w:rPr>
          <w:rFonts w:asciiTheme="minorHAnsi" w:hAnsiTheme="minorHAnsi"/>
        </w:rPr>
        <w:t xml:space="preserve"> OECD </w:t>
      </w:r>
      <w:r>
        <w:rPr>
          <w:rFonts w:asciiTheme="minorHAnsi" w:hAnsiTheme="minorHAnsi"/>
        </w:rPr>
        <w:t>(</w:t>
      </w:r>
      <w:r w:rsidRPr="00C5106A">
        <w:rPr>
          <w:rFonts w:asciiTheme="minorHAnsi" w:hAnsiTheme="minorHAnsi"/>
        </w:rPr>
        <w:t>2015</w:t>
      </w:r>
      <w:r>
        <w:rPr>
          <w:rFonts w:asciiTheme="minorHAnsi" w:hAnsiTheme="minorHAnsi"/>
        </w:rPr>
        <w:t>)</w:t>
      </w:r>
      <w:r w:rsidRPr="00C5106A">
        <w:rPr>
          <w:rFonts w:asciiTheme="minorHAnsi" w:hAnsiTheme="minorHAnsi"/>
        </w:rPr>
        <w:t xml:space="preserve"> Climate finance in 2013-14 and the USD 100 billion goal, a report by the </w:t>
      </w:r>
      <w:proofErr w:type="spellStart"/>
      <w:r w:rsidRPr="00C5106A">
        <w:rPr>
          <w:rFonts w:asciiTheme="minorHAnsi" w:hAnsiTheme="minorHAnsi"/>
        </w:rPr>
        <w:t>Organisation</w:t>
      </w:r>
      <w:proofErr w:type="spellEnd"/>
      <w:r w:rsidRPr="00C5106A">
        <w:rPr>
          <w:rFonts w:asciiTheme="minorHAnsi" w:hAnsiTheme="minorHAnsi"/>
        </w:rPr>
        <w:t xml:space="preserve"> for Economic Co-operation and Development (OECD) in collaboration with Climate Policy Initiative (CPI), Paris, 61p; -</w:t>
      </w:r>
      <w:proofErr w:type="spellStart"/>
      <w:r w:rsidRPr="00C5106A">
        <w:rPr>
          <w:rFonts w:asciiTheme="minorHAnsi" w:hAnsiTheme="minorHAnsi"/>
        </w:rPr>
        <w:t>Chambwera</w:t>
      </w:r>
      <w:proofErr w:type="spellEnd"/>
      <w:r w:rsidRPr="00C5106A">
        <w:rPr>
          <w:rFonts w:asciiTheme="minorHAnsi" w:hAnsiTheme="minorHAnsi"/>
        </w:rPr>
        <w:t xml:space="preserve"> M., Heal, G., </w:t>
      </w:r>
      <w:proofErr w:type="spellStart"/>
      <w:r w:rsidRPr="00C5106A">
        <w:rPr>
          <w:rFonts w:asciiTheme="minorHAnsi" w:hAnsiTheme="minorHAnsi"/>
        </w:rPr>
        <w:t>Dubeux</w:t>
      </w:r>
      <w:proofErr w:type="spellEnd"/>
      <w:r w:rsidRPr="00C5106A">
        <w:rPr>
          <w:rFonts w:asciiTheme="minorHAnsi" w:hAnsiTheme="minorHAnsi"/>
        </w:rPr>
        <w:t xml:space="preserve">, A., </w:t>
      </w:r>
      <w:proofErr w:type="spellStart"/>
      <w:r w:rsidRPr="00C5106A">
        <w:rPr>
          <w:rFonts w:asciiTheme="minorHAnsi" w:hAnsiTheme="minorHAnsi"/>
        </w:rPr>
        <w:t>Hallegatte</w:t>
      </w:r>
      <w:proofErr w:type="spellEnd"/>
      <w:r w:rsidRPr="00C5106A">
        <w:rPr>
          <w:rFonts w:asciiTheme="minorHAnsi" w:hAnsiTheme="minorHAnsi"/>
        </w:rPr>
        <w:t xml:space="preserve">, S., Leclerc, L., </w:t>
      </w:r>
      <w:proofErr w:type="spellStart"/>
      <w:r w:rsidRPr="00C5106A">
        <w:rPr>
          <w:rFonts w:asciiTheme="minorHAnsi" w:hAnsiTheme="minorHAnsi"/>
        </w:rPr>
        <w:t>Markandya</w:t>
      </w:r>
      <w:proofErr w:type="spellEnd"/>
      <w:r w:rsidRPr="00C5106A">
        <w:rPr>
          <w:rFonts w:asciiTheme="minorHAnsi" w:hAnsiTheme="minorHAnsi"/>
        </w:rPr>
        <w:t xml:space="preserve">, A., </w:t>
      </w:r>
      <w:proofErr w:type="spellStart"/>
      <w:r w:rsidRPr="00C5106A">
        <w:rPr>
          <w:rFonts w:asciiTheme="minorHAnsi" w:hAnsiTheme="minorHAnsi"/>
        </w:rPr>
        <w:t>McCarl</w:t>
      </w:r>
      <w:proofErr w:type="spellEnd"/>
      <w:r w:rsidRPr="00C5106A">
        <w:rPr>
          <w:rFonts w:asciiTheme="minorHAnsi" w:hAnsiTheme="minorHAnsi"/>
        </w:rPr>
        <w:t xml:space="preserve">, B., </w:t>
      </w:r>
      <w:proofErr w:type="spellStart"/>
      <w:r w:rsidRPr="00C5106A">
        <w:rPr>
          <w:rFonts w:asciiTheme="minorHAnsi" w:hAnsiTheme="minorHAnsi"/>
        </w:rPr>
        <w:t>Mechler</w:t>
      </w:r>
      <w:proofErr w:type="spellEnd"/>
      <w:r w:rsidRPr="00C5106A">
        <w:rPr>
          <w:rFonts w:asciiTheme="minorHAnsi" w:hAnsiTheme="minorHAnsi"/>
        </w:rPr>
        <w:t>, R. and Neumann, J.</w:t>
      </w:r>
      <w:r>
        <w:rPr>
          <w:rFonts w:asciiTheme="minorHAnsi" w:hAnsiTheme="minorHAnsi"/>
        </w:rPr>
        <w:t xml:space="preserve"> (</w:t>
      </w:r>
      <w:r w:rsidRPr="00C5106A">
        <w:rPr>
          <w:rFonts w:asciiTheme="minorHAnsi" w:hAnsiTheme="minorHAnsi"/>
        </w:rPr>
        <w:t>2014</w:t>
      </w:r>
      <w:r>
        <w:rPr>
          <w:rFonts w:asciiTheme="minorHAnsi" w:hAnsiTheme="minorHAnsi"/>
        </w:rPr>
        <w:t>)</w:t>
      </w:r>
      <w:r w:rsidRPr="00C5106A">
        <w:rPr>
          <w:rFonts w:asciiTheme="minorHAnsi" w:hAnsiTheme="minorHAnsi"/>
        </w:rPr>
        <w:t xml:space="preserve"> Economics of Adaptation. In: Climate Change 2014: Impacts, Adaptation, and Vulnerability. Part A: Global and </w:t>
      </w:r>
      <w:proofErr w:type="spellStart"/>
      <w:r w:rsidRPr="00C5106A">
        <w:rPr>
          <w:rFonts w:asciiTheme="minorHAnsi" w:hAnsiTheme="minorHAnsi"/>
        </w:rPr>
        <w:t>Sectoral</w:t>
      </w:r>
      <w:proofErr w:type="spellEnd"/>
      <w:r w:rsidRPr="00C5106A">
        <w:rPr>
          <w:rFonts w:asciiTheme="minorHAnsi" w:hAnsiTheme="minorHAnsi"/>
        </w:rPr>
        <w:t xml:space="preserve"> Aspects. Contribution of Working Group II to the Fifth Assessment Report of the Intergovernmental Panel on Climate Change (Field, C.B., Barros, V.R., </w:t>
      </w:r>
      <w:proofErr w:type="spellStart"/>
      <w:r w:rsidRPr="00C5106A">
        <w:rPr>
          <w:rFonts w:asciiTheme="minorHAnsi" w:hAnsiTheme="minorHAnsi"/>
        </w:rPr>
        <w:t>Dokken</w:t>
      </w:r>
      <w:proofErr w:type="spellEnd"/>
      <w:r w:rsidRPr="00C5106A">
        <w:rPr>
          <w:rFonts w:asciiTheme="minorHAnsi" w:hAnsiTheme="minorHAnsi"/>
        </w:rPr>
        <w:t xml:space="preserve">, D.J., Mach, K.J., </w:t>
      </w:r>
      <w:proofErr w:type="spellStart"/>
      <w:r w:rsidRPr="00C5106A">
        <w:rPr>
          <w:rFonts w:asciiTheme="minorHAnsi" w:hAnsiTheme="minorHAnsi"/>
        </w:rPr>
        <w:t>Mastrandrea</w:t>
      </w:r>
      <w:proofErr w:type="spellEnd"/>
      <w:r w:rsidRPr="00C5106A">
        <w:rPr>
          <w:rFonts w:asciiTheme="minorHAnsi" w:hAnsiTheme="minorHAnsi"/>
        </w:rPr>
        <w:t xml:space="preserve">, M.D., </w:t>
      </w:r>
      <w:proofErr w:type="spellStart"/>
      <w:r w:rsidRPr="00C5106A">
        <w:rPr>
          <w:rFonts w:asciiTheme="minorHAnsi" w:hAnsiTheme="minorHAnsi"/>
        </w:rPr>
        <w:t>Bilir</w:t>
      </w:r>
      <w:proofErr w:type="spellEnd"/>
      <w:r w:rsidRPr="00C5106A">
        <w:rPr>
          <w:rFonts w:asciiTheme="minorHAnsi" w:hAnsiTheme="minorHAnsi"/>
        </w:rPr>
        <w:t xml:space="preserve">, T.E., </w:t>
      </w:r>
      <w:proofErr w:type="spellStart"/>
      <w:r w:rsidRPr="00C5106A">
        <w:rPr>
          <w:rFonts w:asciiTheme="minorHAnsi" w:hAnsiTheme="minorHAnsi"/>
        </w:rPr>
        <w:t>Chatterjee</w:t>
      </w:r>
      <w:proofErr w:type="spellEnd"/>
      <w:r w:rsidRPr="00C5106A">
        <w:rPr>
          <w:rFonts w:asciiTheme="minorHAnsi" w:hAnsiTheme="minorHAnsi"/>
        </w:rPr>
        <w:t xml:space="preserve">, M., </w:t>
      </w:r>
      <w:proofErr w:type="spellStart"/>
      <w:r w:rsidRPr="00C5106A">
        <w:rPr>
          <w:rFonts w:asciiTheme="minorHAnsi" w:hAnsiTheme="minorHAnsi"/>
        </w:rPr>
        <w:t>Ebi</w:t>
      </w:r>
      <w:proofErr w:type="spellEnd"/>
      <w:r w:rsidRPr="00C5106A">
        <w:rPr>
          <w:rFonts w:asciiTheme="minorHAnsi" w:hAnsiTheme="minorHAnsi"/>
        </w:rPr>
        <w:t xml:space="preserve">, K.L., Estrada, Y.O., </w:t>
      </w:r>
      <w:proofErr w:type="spellStart"/>
      <w:r w:rsidRPr="00C5106A">
        <w:rPr>
          <w:rFonts w:asciiTheme="minorHAnsi" w:hAnsiTheme="minorHAnsi"/>
        </w:rPr>
        <w:t>Genova</w:t>
      </w:r>
      <w:proofErr w:type="spellEnd"/>
      <w:r w:rsidRPr="00C5106A">
        <w:rPr>
          <w:rFonts w:asciiTheme="minorHAnsi" w:hAnsiTheme="minorHAnsi"/>
        </w:rPr>
        <w:t xml:space="preserve">, R.C., </w:t>
      </w:r>
      <w:proofErr w:type="spellStart"/>
      <w:r w:rsidRPr="00C5106A">
        <w:rPr>
          <w:rFonts w:asciiTheme="minorHAnsi" w:hAnsiTheme="minorHAnsi"/>
        </w:rPr>
        <w:t>Girma</w:t>
      </w:r>
      <w:proofErr w:type="spellEnd"/>
      <w:r w:rsidRPr="00C5106A">
        <w:rPr>
          <w:rFonts w:asciiTheme="minorHAnsi" w:hAnsiTheme="minorHAnsi"/>
        </w:rPr>
        <w:t xml:space="preserve">, B., </w:t>
      </w:r>
      <w:proofErr w:type="spellStart"/>
      <w:r w:rsidRPr="00C5106A">
        <w:rPr>
          <w:rFonts w:asciiTheme="minorHAnsi" w:hAnsiTheme="minorHAnsi"/>
        </w:rPr>
        <w:t>Kissel</w:t>
      </w:r>
      <w:proofErr w:type="spellEnd"/>
      <w:r w:rsidRPr="00C5106A">
        <w:rPr>
          <w:rFonts w:asciiTheme="minorHAnsi" w:hAnsiTheme="minorHAnsi"/>
        </w:rPr>
        <w:t xml:space="preserve">, E.S., Levy, A.N., </w:t>
      </w:r>
      <w:proofErr w:type="spellStart"/>
      <w:r w:rsidRPr="00C5106A">
        <w:rPr>
          <w:rFonts w:asciiTheme="minorHAnsi" w:hAnsiTheme="minorHAnsi"/>
        </w:rPr>
        <w:t>MacCracken</w:t>
      </w:r>
      <w:proofErr w:type="spellEnd"/>
      <w:r w:rsidRPr="00C5106A">
        <w:rPr>
          <w:rFonts w:asciiTheme="minorHAnsi" w:hAnsiTheme="minorHAnsi"/>
        </w:rPr>
        <w:t xml:space="preserve">, S., </w:t>
      </w:r>
      <w:proofErr w:type="spellStart"/>
      <w:r w:rsidRPr="00C5106A">
        <w:rPr>
          <w:rFonts w:asciiTheme="minorHAnsi" w:hAnsiTheme="minorHAnsi"/>
        </w:rPr>
        <w:t>Mastrandrea</w:t>
      </w:r>
      <w:proofErr w:type="spellEnd"/>
      <w:r w:rsidRPr="00C5106A">
        <w:rPr>
          <w:rFonts w:asciiTheme="minorHAnsi" w:hAnsiTheme="minorHAnsi"/>
        </w:rPr>
        <w:t>, P.R. and White, L.L. (eds.)) Cambridge University Press, Cambridge, United Kingdom and New York, NY, USA, pp. 945-977.</w:t>
      </w:r>
    </w:p>
  </w:footnote>
  <w:footnote w:id="3">
    <w:p w14:paraId="2EAD940B" w14:textId="3D47FDAF" w:rsidR="009534C5" w:rsidRPr="00CD072D" w:rsidRDefault="009534C5" w:rsidP="00CD072D">
      <w:pPr>
        <w:pStyle w:val="FootnoteText"/>
        <w:spacing w:after="0"/>
        <w:rPr>
          <w:lang w:val="en-GB"/>
        </w:rPr>
      </w:pPr>
      <w:r>
        <w:rPr>
          <w:rStyle w:val="FootnoteReference"/>
        </w:rPr>
        <w:footnoteRef/>
      </w:r>
      <w:r>
        <w:t xml:space="preserve"> </w:t>
      </w:r>
      <w:r w:rsidRPr="00013FBC">
        <w:rPr>
          <w:rFonts w:asciiTheme="minorHAnsi" w:hAnsiTheme="minorHAnsi" w:cstheme="minorHAnsi"/>
          <w:lang w:val="en-GB"/>
        </w:rPr>
        <w:t xml:space="preserve">Hereafter </w:t>
      </w:r>
      <w:r>
        <w:rPr>
          <w:rFonts w:asciiTheme="minorHAnsi" w:hAnsiTheme="minorHAnsi" w:cstheme="minorHAnsi"/>
          <w:lang w:val="en-GB"/>
        </w:rPr>
        <w:t xml:space="preserve">the use of the term </w:t>
      </w:r>
      <w:r w:rsidRPr="00013FBC">
        <w:rPr>
          <w:rFonts w:asciiTheme="minorHAnsi" w:hAnsiTheme="minorHAnsi" w:cstheme="minorHAnsi"/>
          <w:lang w:val="en-GB"/>
        </w:rPr>
        <w:t>CCA incorporates DRR</w:t>
      </w:r>
    </w:p>
  </w:footnote>
  <w:footnote w:id="4">
    <w:p w14:paraId="33190141" w14:textId="77777777" w:rsidR="009534C5" w:rsidRPr="00C5106A" w:rsidRDefault="009534C5" w:rsidP="0044016B">
      <w:pPr>
        <w:pStyle w:val="FootnoteText"/>
        <w:spacing w:after="0"/>
        <w:jc w:val="left"/>
        <w:rPr>
          <w:rFonts w:asciiTheme="minorHAnsi" w:hAnsiTheme="minorHAnsi"/>
        </w:rPr>
      </w:pPr>
      <w:r w:rsidRPr="00C5106A">
        <w:rPr>
          <w:rStyle w:val="FootnoteReference"/>
          <w:rFonts w:asciiTheme="minorHAnsi" w:hAnsiTheme="minorHAnsi"/>
          <w:lang w:val="en-GB"/>
        </w:rPr>
        <w:footnoteRef/>
      </w:r>
      <w:r w:rsidRPr="00C5106A">
        <w:rPr>
          <w:rFonts w:asciiTheme="minorHAnsi" w:hAnsiTheme="minorHAnsi"/>
          <w:lang w:val="en-GB"/>
        </w:rPr>
        <w:t xml:space="preserve"> </w:t>
      </w:r>
      <w:r w:rsidRPr="00C5106A">
        <w:rPr>
          <w:rFonts w:asciiTheme="minorHAnsi" w:hAnsiTheme="minorHAnsi"/>
        </w:rPr>
        <w:t>For more information on XCF, please see http://www.africanriskcapacity.org/xcf</w:t>
      </w:r>
    </w:p>
  </w:footnote>
  <w:footnote w:id="5">
    <w:p w14:paraId="6151E05F" w14:textId="10D7AB1A" w:rsidR="009534C5" w:rsidRPr="00C5106A" w:rsidRDefault="009534C5">
      <w:pPr>
        <w:pStyle w:val="FootnoteText"/>
        <w:rPr>
          <w:rFonts w:asciiTheme="minorHAnsi" w:hAnsiTheme="minorHAnsi"/>
          <w:lang w:val="en-GB"/>
        </w:rPr>
      </w:pPr>
      <w:r w:rsidRPr="00C5106A">
        <w:rPr>
          <w:rStyle w:val="FootnoteReference"/>
          <w:rFonts w:asciiTheme="minorHAnsi" w:hAnsiTheme="minorHAnsi"/>
        </w:rPr>
        <w:footnoteRef/>
      </w:r>
      <w:r w:rsidRPr="00C5106A">
        <w:rPr>
          <w:rFonts w:asciiTheme="minorHAnsi" w:hAnsiTheme="minorHAnsi"/>
        </w:rPr>
        <w:t xml:space="preserve"> Vincent, K., </w:t>
      </w:r>
      <w:proofErr w:type="spellStart"/>
      <w:r w:rsidRPr="00C5106A">
        <w:rPr>
          <w:rFonts w:asciiTheme="minorHAnsi" w:hAnsiTheme="minorHAnsi"/>
        </w:rPr>
        <w:t>Besson</w:t>
      </w:r>
      <w:proofErr w:type="spellEnd"/>
      <w:r w:rsidRPr="00C5106A">
        <w:rPr>
          <w:rFonts w:asciiTheme="minorHAnsi" w:hAnsiTheme="minorHAnsi"/>
        </w:rPr>
        <w:t xml:space="preserve">, S., Cull, T., </w:t>
      </w:r>
      <w:proofErr w:type="spellStart"/>
      <w:r w:rsidRPr="00C5106A">
        <w:rPr>
          <w:rFonts w:asciiTheme="minorHAnsi" w:hAnsiTheme="minorHAnsi"/>
        </w:rPr>
        <w:t>Menzel</w:t>
      </w:r>
      <w:proofErr w:type="spellEnd"/>
      <w:r>
        <w:rPr>
          <w:rFonts w:asciiTheme="minorHAnsi" w:hAnsiTheme="minorHAnsi"/>
        </w:rPr>
        <w:t>, C. (2016)</w:t>
      </w:r>
      <w:r w:rsidRPr="00C5106A">
        <w:rPr>
          <w:rFonts w:asciiTheme="minorHAnsi" w:hAnsiTheme="minorHAnsi"/>
        </w:rPr>
        <w:t xml:space="preserve"> Sovereign insurance to </w:t>
      </w:r>
      <w:proofErr w:type="spellStart"/>
      <w:r w:rsidRPr="00C5106A">
        <w:rPr>
          <w:rFonts w:asciiTheme="minorHAnsi" w:hAnsiTheme="minorHAnsi"/>
        </w:rPr>
        <w:t>incentivise</w:t>
      </w:r>
      <w:proofErr w:type="spellEnd"/>
      <w:r w:rsidRPr="00C5106A">
        <w:rPr>
          <w:rFonts w:asciiTheme="minorHAnsi" w:hAnsiTheme="minorHAnsi"/>
        </w:rPr>
        <w:t xml:space="preserve"> the shift from disaster response to adaptation to climate change – African Risk Capacity’s Extreme Climate Facility. In preparation for Climate and Development</w:t>
      </w:r>
    </w:p>
  </w:footnote>
  <w:footnote w:id="6">
    <w:p w14:paraId="1D197A79" w14:textId="77777777" w:rsidR="009534C5" w:rsidRPr="00CE5537" w:rsidRDefault="009534C5">
      <w:pPr>
        <w:pStyle w:val="FootnoteText"/>
      </w:pPr>
      <w:r>
        <w:rPr>
          <w:rStyle w:val="FootnoteReference"/>
        </w:rPr>
        <w:footnoteRef/>
      </w:r>
      <w:r>
        <w:t xml:space="preserve"> </w:t>
      </w:r>
      <w:r w:rsidRPr="009F286B">
        <w:rPr>
          <w:rFonts w:asciiTheme="minorHAnsi" w:hAnsiTheme="minorHAnsi"/>
        </w:rPr>
        <w:t>These are summarized in a report: CDKN (2016), Climate risk financing for Africa – Identifying best practice and criteria for climate change adaptation XCF Country engagement process and Investment Plan Criteria Report</w:t>
      </w:r>
    </w:p>
  </w:footnote>
  <w:footnote w:id="7">
    <w:p w14:paraId="757C4540"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Brooks, N.J.P., </w:t>
      </w:r>
      <w:proofErr w:type="spellStart"/>
      <w:r w:rsidRPr="00C5106A">
        <w:rPr>
          <w:rFonts w:asciiTheme="minorHAnsi" w:hAnsiTheme="minorHAnsi"/>
          <w:lang w:val="en-GB"/>
        </w:rPr>
        <w:t>Joubert</w:t>
      </w:r>
      <w:proofErr w:type="spellEnd"/>
      <w:r w:rsidRPr="00C5106A">
        <w:rPr>
          <w:rFonts w:asciiTheme="minorHAnsi" w:hAnsiTheme="minorHAnsi"/>
          <w:lang w:val="en-GB"/>
        </w:rPr>
        <w:t xml:space="preserve">, A., and Vincent, K., with Byrne, R., and </w:t>
      </w:r>
      <w:proofErr w:type="spellStart"/>
      <w:r w:rsidRPr="00C5106A">
        <w:rPr>
          <w:rFonts w:asciiTheme="minorHAnsi" w:hAnsiTheme="minorHAnsi"/>
          <w:lang w:val="en-GB"/>
        </w:rPr>
        <w:t>Ockwell</w:t>
      </w:r>
      <w:proofErr w:type="spellEnd"/>
      <w:r w:rsidRPr="00C5106A">
        <w:rPr>
          <w:rFonts w:asciiTheme="minorHAnsi" w:hAnsiTheme="minorHAnsi"/>
          <w:lang w:val="en-GB"/>
        </w:rPr>
        <w:t xml:space="preserve">, D. (2011), Climate Change and Africa. </w:t>
      </w:r>
      <w:proofErr w:type="gramStart"/>
      <w:r w:rsidRPr="00C5106A">
        <w:rPr>
          <w:rFonts w:asciiTheme="minorHAnsi" w:hAnsiTheme="minorHAnsi"/>
          <w:lang w:val="en-GB"/>
        </w:rPr>
        <w:t>An Overview for African Development Bank Senior Management.</w:t>
      </w:r>
      <w:proofErr w:type="gramEnd"/>
      <w:r w:rsidRPr="00C5106A">
        <w:rPr>
          <w:rFonts w:asciiTheme="minorHAnsi" w:hAnsiTheme="minorHAnsi"/>
          <w:lang w:val="en-GB"/>
        </w:rPr>
        <w:t xml:space="preserve"> Prepared on behalf of the African Development Bank by International Development UEA, University of East Anglia, </w:t>
      </w:r>
      <w:proofErr w:type="gramStart"/>
      <w:r w:rsidRPr="00C5106A">
        <w:rPr>
          <w:rFonts w:asciiTheme="minorHAnsi" w:hAnsiTheme="minorHAnsi"/>
          <w:lang w:val="en-GB"/>
        </w:rPr>
        <w:t>48p</w:t>
      </w:r>
      <w:proofErr w:type="gramEnd"/>
      <w:r w:rsidRPr="00C5106A">
        <w:rPr>
          <w:rFonts w:asciiTheme="minorHAnsi" w:hAnsiTheme="minorHAnsi"/>
          <w:lang w:val="en-GB"/>
        </w:rPr>
        <w:t>.</w:t>
      </w:r>
    </w:p>
  </w:footnote>
  <w:footnote w:id="8">
    <w:p w14:paraId="3B79AB86"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w:t>
      </w:r>
      <w:proofErr w:type="spellStart"/>
      <w:r w:rsidRPr="00C5106A">
        <w:rPr>
          <w:rFonts w:asciiTheme="minorHAnsi" w:hAnsiTheme="minorHAnsi"/>
          <w:lang w:val="en-GB"/>
        </w:rPr>
        <w:t>Dinshaw</w:t>
      </w:r>
      <w:proofErr w:type="spellEnd"/>
      <w:r w:rsidRPr="00C5106A">
        <w:rPr>
          <w:rFonts w:asciiTheme="minorHAnsi" w:hAnsiTheme="minorHAnsi"/>
          <w:lang w:val="en-GB"/>
        </w:rPr>
        <w:t>, A.</w:t>
      </w:r>
      <w:r w:rsidRPr="00C5106A">
        <w:rPr>
          <w:rFonts w:asciiTheme="minorHAnsi" w:hAnsiTheme="minorHAnsi"/>
          <w:iCs/>
          <w:lang w:val="en-GB"/>
        </w:rPr>
        <w:t xml:space="preserve"> et al.</w:t>
      </w:r>
      <w:r w:rsidRPr="00C5106A">
        <w:rPr>
          <w:rFonts w:asciiTheme="minorHAnsi" w:hAnsiTheme="minorHAnsi"/>
          <w:lang w:val="en-GB"/>
        </w:rPr>
        <w:t xml:space="preserve"> (2014), “Monitoring and Evaluation of Climate Change Adaptation: Methodological Approaches”, </w:t>
      </w:r>
      <w:r w:rsidRPr="00C5106A">
        <w:rPr>
          <w:rFonts w:asciiTheme="minorHAnsi" w:hAnsiTheme="minorHAnsi"/>
          <w:iCs/>
          <w:lang w:val="en-GB"/>
        </w:rPr>
        <w:t>OECD Environment Working Papers</w:t>
      </w:r>
      <w:r w:rsidRPr="00C5106A">
        <w:rPr>
          <w:rFonts w:asciiTheme="minorHAnsi" w:hAnsiTheme="minorHAnsi"/>
          <w:lang w:val="en-GB"/>
        </w:rPr>
        <w:t xml:space="preserve">, No. 74, OECD Publishing. http://dx.doi.org/10.1787/5jxrclr0ntjd-en; Brooks, N et al. (2014), An operational framework for Tracking Adaptation and Measuring Development (TAMD), IIED, London, and other publications at www.iied.org/tracking-adaptation-measuring-development; </w:t>
      </w:r>
      <w:proofErr w:type="spellStart"/>
      <w:r w:rsidRPr="00C5106A">
        <w:rPr>
          <w:rFonts w:asciiTheme="minorHAnsi" w:hAnsiTheme="minorHAnsi"/>
          <w:lang w:val="en-GB"/>
        </w:rPr>
        <w:t>Bours</w:t>
      </w:r>
      <w:proofErr w:type="spellEnd"/>
      <w:r w:rsidRPr="00C5106A">
        <w:rPr>
          <w:rFonts w:asciiTheme="minorHAnsi" w:hAnsiTheme="minorHAnsi"/>
          <w:lang w:val="en-GB"/>
        </w:rPr>
        <w:t xml:space="preserve">, D., </w:t>
      </w:r>
      <w:proofErr w:type="spellStart"/>
      <w:r w:rsidRPr="00C5106A">
        <w:rPr>
          <w:rFonts w:asciiTheme="minorHAnsi" w:hAnsiTheme="minorHAnsi"/>
          <w:lang w:val="en-GB"/>
        </w:rPr>
        <w:t>McGinn</w:t>
      </w:r>
      <w:proofErr w:type="spellEnd"/>
      <w:r w:rsidRPr="00C5106A">
        <w:rPr>
          <w:rFonts w:asciiTheme="minorHAnsi" w:hAnsiTheme="minorHAnsi"/>
          <w:lang w:val="en-GB"/>
        </w:rPr>
        <w:t xml:space="preserve">, C. and Pringle, P. (2013), Monitoring &amp; evaluation for climate change adaptation: A synthesis of tools, frameworks and approaches. SEA Change </w:t>
      </w:r>
      <w:proofErr w:type="spellStart"/>
      <w:r w:rsidRPr="00C5106A">
        <w:rPr>
          <w:rFonts w:asciiTheme="minorHAnsi" w:hAnsiTheme="minorHAnsi"/>
          <w:lang w:val="en-GB"/>
        </w:rPr>
        <w:t>CoP</w:t>
      </w:r>
      <w:proofErr w:type="spellEnd"/>
      <w:r w:rsidRPr="00C5106A">
        <w:rPr>
          <w:rFonts w:asciiTheme="minorHAnsi" w:hAnsiTheme="minorHAnsi"/>
          <w:lang w:val="en-GB"/>
        </w:rPr>
        <w:t>, Phnom Penh and UKCIP, Oxford.</w:t>
      </w:r>
    </w:p>
  </w:footnote>
  <w:footnote w:id="9">
    <w:p w14:paraId="45B61683"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w:t>
      </w:r>
      <w:proofErr w:type="spellStart"/>
      <w:r w:rsidRPr="00C5106A">
        <w:rPr>
          <w:rFonts w:asciiTheme="minorHAnsi" w:hAnsiTheme="minorHAnsi"/>
          <w:lang w:val="en-GB"/>
        </w:rPr>
        <w:t>Berrang</w:t>
      </w:r>
      <w:proofErr w:type="spellEnd"/>
      <w:r w:rsidRPr="00C5106A">
        <w:rPr>
          <w:rFonts w:asciiTheme="minorHAnsi" w:hAnsiTheme="minorHAnsi"/>
          <w:lang w:val="en-GB"/>
        </w:rPr>
        <w:t xml:space="preserve">-Ford, L., Ford, J. and Paterson, J. (2011), Are we adapting to climate change? </w:t>
      </w:r>
      <w:proofErr w:type="gramStart"/>
      <w:r w:rsidRPr="00C5106A">
        <w:rPr>
          <w:rFonts w:asciiTheme="minorHAnsi" w:hAnsiTheme="minorHAnsi"/>
          <w:lang w:val="en-GB"/>
        </w:rPr>
        <w:t>Global Environmental Change 2125–33.</w:t>
      </w:r>
      <w:proofErr w:type="gramEnd"/>
    </w:p>
  </w:footnote>
  <w:footnote w:id="10">
    <w:p w14:paraId="758A6977"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Adaptation Fund Board (2010), Report of the Third Meeting of the Accreditation Panel, AF Board 11th Meeting, Bonn, September 16-17 2010, AFB/B.11/4 / The Adaptation Fund, 2009, Report on Fiduciary Standards for Implementing Entities, Adaptation Fund Board, Sixth Meeting.</w:t>
      </w:r>
    </w:p>
  </w:footnote>
  <w:footnote w:id="11">
    <w:p w14:paraId="59FCFE2E"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w:t>
      </w:r>
      <w:proofErr w:type="gramStart"/>
      <w:r w:rsidRPr="00C5106A">
        <w:rPr>
          <w:rFonts w:asciiTheme="minorHAnsi" w:hAnsiTheme="minorHAnsi"/>
          <w:lang w:val="en-GB"/>
        </w:rPr>
        <w:t>Climate Finance Options, (2013), World Bank, UNDP, climatefinanceoptions.org.</w:t>
      </w:r>
      <w:proofErr w:type="gramEnd"/>
    </w:p>
  </w:footnote>
  <w:footnote w:id="12">
    <w:p w14:paraId="59AFFF9A"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w:t>
      </w:r>
      <w:proofErr w:type="spellStart"/>
      <w:r w:rsidRPr="00C5106A">
        <w:rPr>
          <w:rFonts w:asciiTheme="minorHAnsi" w:hAnsiTheme="minorHAnsi"/>
          <w:lang w:val="en-GB"/>
        </w:rPr>
        <w:t>Vanderweed</w:t>
      </w:r>
      <w:proofErr w:type="spellEnd"/>
      <w:r w:rsidRPr="00C5106A">
        <w:rPr>
          <w:rFonts w:asciiTheme="minorHAnsi" w:hAnsiTheme="minorHAnsi"/>
          <w:lang w:val="en-GB"/>
        </w:rPr>
        <w:t xml:space="preserve"> et al. (2012), Readiness for Climate Finance: A framework for understanding what it means to be ready to use climate finance. New York: United Nations Development Program.</w:t>
      </w:r>
    </w:p>
  </w:footnote>
  <w:footnote w:id="13">
    <w:p w14:paraId="4FEDAF6E" w14:textId="77777777" w:rsidR="009534C5" w:rsidRPr="00C5106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Frankfurt School </w:t>
      </w:r>
      <w:r w:rsidRPr="0093147F">
        <w:rPr>
          <w:rFonts w:asciiTheme="minorHAnsi" w:hAnsiTheme="minorHAnsi"/>
          <w:lang w:val="en-GB"/>
        </w:rPr>
        <w:t xml:space="preserve">of Finance &amp; Management </w:t>
      </w:r>
      <w:r w:rsidRPr="00C5106A">
        <w:rPr>
          <w:rFonts w:asciiTheme="minorHAnsi" w:hAnsiTheme="minorHAnsi"/>
          <w:lang w:val="en-GB"/>
        </w:rPr>
        <w:t>- UNEP Collaborating Centre for Climate &amp; Sustainable Energy Finance (2013)</w:t>
      </w:r>
      <w:r>
        <w:rPr>
          <w:rFonts w:asciiTheme="minorHAnsi" w:hAnsiTheme="minorHAnsi"/>
          <w:lang w:val="en-GB"/>
        </w:rPr>
        <w:t>, “</w:t>
      </w:r>
      <w:r w:rsidRPr="00C5106A">
        <w:rPr>
          <w:rFonts w:asciiTheme="minorHAnsi" w:hAnsiTheme="minorHAnsi"/>
          <w:lang w:val="en-GB"/>
        </w:rPr>
        <w:t>Direct access to international climate finance and associated fiduciary standards</w:t>
      </w:r>
      <w:r>
        <w:rPr>
          <w:rFonts w:asciiTheme="minorHAnsi" w:hAnsiTheme="minorHAnsi"/>
          <w:lang w:val="en-GB"/>
        </w:rPr>
        <w:t>”</w:t>
      </w:r>
    </w:p>
  </w:footnote>
  <w:footnote w:id="14">
    <w:p w14:paraId="6C6FEBCB" w14:textId="77777777" w:rsidR="009534C5" w:rsidRPr="00C5106A" w:rsidRDefault="009534C5" w:rsidP="0008063A">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93147F">
        <w:rPr>
          <w:rFonts w:asciiTheme="minorHAnsi" w:hAnsiTheme="minorHAnsi"/>
        </w:rPr>
        <w:t xml:space="preserve"> CDKN adaptation from </w:t>
      </w:r>
      <w:r w:rsidRPr="00C5106A">
        <w:rPr>
          <w:rFonts w:asciiTheme="minorHAnsi" w:hAnsiTheme="minorHAnsi"/>
          <w:lang w:val="en-GB"/>
        </w:rPr>
        <w:t xml:space="preserve">Frankfurt School </w:t>
      </w:r>
      <w:r w:rsidRPr="0093147F">
        <w:rPr>
          <w:rFonts w:asciiTheme="minorHAnsi" w:hAnsiTheme="minorHAnsi"/>
          <w:lang w:val="en-GB"/>
        </w:rPr>
        <w:t xml:space="preserve">of Finance &amp; Management </w:t>
      </w:r>
      <w:r w:rsidRPr="00C5106A">
        <w:rPr>
          <w:rFonts w:asciiTheme="minorHAnsi" w:hAnsiTheme="minorHAnsi"/>
          <w:lang w:val="en-GB"/>
        </w:rPr>
        <w:t>- UNEP Collaborating Centre for Climate &amp; Sustainable Energy Finance (2013)</w:t>
      </w:r>
      <w:r>
        <w:rPr>
          <w:rFonts w:asciiTheme="minorHAnsi" w:hAnsiTheme="minorHAnsi"/>
          <w:lang w:val="en-GB"/>
        </w:rPr>
        <w:t>, “</w:t>
      </w:r>
      <w:r w:rsidRPr="00C5106A">
        <w:rPr>
          <w:rFonts w:asciiTheme="minorHAnsi" w:hAnsiTheme="minorHAnsi"/>
          <w:lang w:val="en-GB"/>
        </w:rPr>
        <w:t>Direct access to international climate finance and associated fiduciary standards</w:t>
      </w:r>
      <w:r>
        <w:rPr>
          <w:rFonts w:asciiTheme="minorHAnsi" w:hAnsiTheme="minorHAnsi"/>
          <w:lang w:val="en-GB"/>
        </w:rPr>
        <w:t xml:space="preserve">”; </w:t>
      </w:r>
      <w:hyperlink r:id="rId1" w:history="1">
        <w:r w:rsidRPr="00026414">
          <w:rPr>
            <w:rStyle w:val="Hyperlink"/>
            <w:rFonts w:asciiTheme="minorHAnsi" w:hAnsiTheme="minorHAnsi"/>
            <w:lang w:val="en-GB"/>
          </w:rPr>
          <w:t>http://cdkn.org/2013/06/report-enhancing-direct-access-to-the-green-climate-fund/?loclang=en_gb</w:t>
        </w:r>
      </w:hyperlink>
      <w:r>
        <w:rPr>
          <w:rFonts w:asciiTheme="minorHAnsi" w:hAnsiTheme="minorHAnsi"/>
          <w:lang w:val="en-GB"/>
        </w:rPr>
        <w:t xml:space="preserve">, accessed in June 2016 </w:t>
      </w:r>
    </w:p>
  </w:footnote>
  <w:footnote w:id="15">
    <w:p w14:paraId="1CB5CCF9" w14:textId="77777777" w:rsidR="009534C5" w:rsidRPr="00C5106A" w:rsidRDefault="009534C5" w:rsidP="00322742">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It was intended to undertake seven country visits. However, for reasons beyond the control of the authors, Senegal could not be visited. Senegal data is from desktop research only, and has not been validated </w:t>
      </w:r>
      <w:proofErr w:type="gramStart"/>
      <w:r w:rsidRPr="00C5106A">
        <w:rPr>
          <w:rFonts w:asciiTheme="minorHAnsi" w:hAnsiTheme="minorHAnsi"/>
          <w:lang w:val="en-GB"/>
        </w:rPr>
        <w:t>in-country</w:t>
      </w:r>
      <w:proofErr w:type="gramEnd"/>
      <w:r w:rsidRPr="00C5106A">
        <w:rPr>
          <w:rFonts w:asciiTheme="minorHAnsi" w:hAnsiTheme="minorHAnsi"/>
          <w:lang w:val="en-GB"/>
        </w:rPr>
        <w:t>.</w:t>
      </w:r>
    </w:p>
  </w:footnote>
  <w:footnote w:id="16">
    <w:p w14:paraId="05853A9C" w14:textId="77777777" w:rsidR="009534C5" w:rsidRPr="00C5106A" w:rsidRDefault="009534C5" w:rsidP="00322742">
      <w:pPr>
        <w:pStyle w:val="Default"/>
        <w:rPr>
          <w:rFonts w:asciiTheme="minorHAnsi" w:hAnsiTheme="minorHAnsi"/>
          <w:color w:val="auto"/>
          <w:sz w:val="20"/>
          <w:szCs w:val="20"/>
        </w:rPr>
      </w:pPr>
      <w:r w:rsidRPr="00C5106A">
        <w:rPr>
          <w:rStyle w:val="FootnoteReference"/>
          <w:rFonts w:asciiTheme="minorHAnsi" w:hAnsiTheme="minorHAnsi"/>
          <w:sz w:val="20"/>
          <w:szCs w:val="20"/>
        </w:rPr>
        <w:footnoteRef/>
      </w:r>
      <w:r w:rsidRPr="00C5106A">
        <w:rPr>
          <w:rFonts w:asciiTheme="minorHAnsi" w:hAnsiTheme="minorHAnsi"/>
          <w:sz w:val="20"/>
          <w:szCs w:val="20"/>
        </w:rPr>
        <w:t xml:space="preserve"> GCF, (2014), Guidelines for the </w:t>
      </w:r>
      <w:proofErr w:type="spellStart"/>
      <w:r w:rsidRPr="00C5106A">
        <w:rPr>
          <w:rFonts w:asciiTheme="minorHAnsi" w:hAnsiTheme="minorHAnsi"/>
          <w:sz w:val="20"/>
          <w:szCs w:val="20"/>
        </w:rPr>
        <w:t>Operationalisation</w:t>
      </w:r>
      <w:proofErr w:type="spellEnd"/>
      <w:r w:rsidRPr="00C5106A">
        <w:rPr>
          <w:rFonts w:asciiTheme="minorHAnsi" w:hAnsiTheme="minorHAnsi"/>
          <w:sz w:val="20"/>
          <w:szCs w:val="20"/>
        </w:rPr>
        <w:t xml:space="preserve"> of the Fit-for-purpose Accreditation Approach, GCF/B.08/02, http://www.gcfund.org/fileadmin/00_customer/documents/MOB201410-8th/GCF_B.08_02_Fit_for_Purpose_Accreditation_fin_20141005.pdf </w:t>
      </w:r>
    </w:p>
  </w:footnote>
  <w:footnote w:id="17">
    <w:p w14:paraId="63263774" w14:textId="77777777" w:rsidR="009534C5" w:rsidRPr="00C5106A" w:rsidRDefault="009534C5" w:rsidP="00322742">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Bugler, W., and </w:t>
      </w:r>
      <w:proofErr w:type="spellStart"/>
      <w:r w:rsidRPr="00C5106A">
        <w:rPr>
          <w:rFonts w:asciiTheme="minorHAnsi" w:hAnsiTheme="minorHAnsi"/>
          <w:lang w:val="en-GB"/>
        </w:rPr>
        <w:t>Rivard</w:t>
      </w:r>
      <w:proofErr w:type="spellEnd"/>
      <w:r w:rsidRPr="00C5106A">
        <w:rPr>
          <w:rFonts w:asciiTheme="minorHAnsi" w:hAnsiTheme="minorHAnsi"/>
          <w:lang w:val="en-GB"/>
        </w:rPr>
        <w:t>, B., (2012), Inside Story: Direct Access to the Adaptation Fund: Lessons from Accrediting NIEs in Jamaica and Senegal, CDKN. Available at</w:t>
      </w:r>
      <w:r w:rsidRPr="00C5106A">
        <w:rPr>
          <w:rFonts w:asciiTheme="minorHAnsi" w:hAnsiTheme="minorHAnsi"/>
          <w:color w:val="FF0000"/>
          <w:lang w:val="en-GB"/>
        </w:rPr>
        <w:t xml:space="preserve"> </w:t>
      </w:r>
      <w:r w:rsidRPr="00C5106A">
        <w:rPr>
          <w:rFonts w:asciiTheme="minorHAnsi" w:hAnsiTheme="minorHAnsi"/>
          <w:lang w:val="en-GB"/>
        </w:rPr>
        <w:t xml:space="preserve">http://cdkn.org/resource/cdkn-inside-story-direct-access-to-the-adaptation-fund-lessons-from-accrediting-nies-in-jamaica-and-senegal/ </w:t>
      </w:r>
    </w:p>
  </w:footnote>
  <w:footnote w:id="18">
    <w:p w14:paraId="4C2A539A" w14:textId="77777777" w:rsidR="009534C5" w:rsidRPr="000D20CA" w:rsidRDefault="009534C5" w:rsidP="00DB08D0">
      <w:pPr>
        <w:pStyle w:val="FootnoteText"/>
        <w:spacing w:after="0"/>
        <w:jc w:val="left"/>
        <w:rPr>
          <w:rFonts w:asciiTheme="minorHAnsi" w:hAnsiTheme="minorHAnsi"/>
          <w:lang w:val="en-GB"/>
        </w:rPr>
      </w:pPr>
      <w:r w:rsidRPr="00C5106A">
        <w:rPr>
          <w:rStyle w:val="FootnoteReference"/>
          <w:rFonts w:asciiTheme="minorHAnsi" w:hAnsiTheme="minorHAnsi"/>
          <w:lang w:val="en-GB"/>
        </w:rPr>
        <w:footnoteRef/>
      </w:r>
      <w:r w:rsidRPr="00C5106A">
        <w:rPr>
          <w:rFonts w:asciiTheme="minorHAnsi" w:hAnsiTheme="minorHAnsi"/>
          <w:lang w:val="en-GB"/>
        </w:rPr>
        <w:t xml:space="preserve"> The definition of “imminent” will need to be developed further by ARC based on the nature of the ECI and XCF financial structure.</w:t>
      </w:r>
    </w:p>
  </w:footnote>
  <w:footnote w:id="19">
    <w:p w14:paraId="4CCF151E" w14:textId="01F37242" w:rsidR="009534C5" w:rsidRDefault="009534C5">
      <w:pPr>
        <w:pStyle w:val="FootnoteText"/>
      </w:pPr>
      <w:r w:rsidRPr="00FB604F">
        <w:rPr>
          <w:rStyle w:val="FootnoteReference"/>
          <w:rFonts w:asciiTheme="minorHAnsi" w:hAnsiTheme="minorHAnsi"/>
        </w:rPr>
        <w:footnoteRef/>
      </w:r>
      <w:r w:rsidRPr="00FB604F">
        <w:rPr>
          <w:rFonts w:asciiTheme="minorHAnsi" w:hAnsiTheme="minorHAnsi"/>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9D2F" w14:textId="1B3C8C72" w:rsidR="009534C5" w:rsidRDefault="009534C5" w:rsidP="00C04381">
    <w:pPr>
      <w:pStyle w:val="Header"/>
      <w:tabs>
        <w:tab w:val="clear" w:pos="9360"/>
        <w:tab w:val="right" w:pos="9072"/>
      </w:tabs>
    </w:pPr>
    <w:r>
      <w:tab/>
    </w:r>
    <w:r>
      <w:tab/>
    </w:r>
  </w:p>
  <w:p w14:paraId="035A8813" w14:textId="28593A22" w:rsidR="009534C5" w:rsidRDefault="009534C5" w:rsidP="00C043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2807" w14:textId="24C1AD8C" w:rsidR="009534C5" w:rsidRDefault="009534C5" w:rsidP="00DF378A">
    <w:pPr>
      <w:pStyle w:val="Header"/>
      <w:tabs>
        <w:tab w:val="clear" w:pos="9360"/>
        <w:tab w:val="right" w:pos="9072"/>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FA5"/>
    <w:multiLevelType w:val="hybridMultilevel"/>
    <w:tmpl w:val="5F8CF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2821"/>
    <w:multiLevelType w:val="hybridMultilevel"/>
    <w:tmpl w:val="46720EB6"/>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2FA9"/>
    <w:multiLevelType w:val="hybridMultilevel"/>
    <w:tmpl w:val="6270E6F0"/>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3209D"/>
    <w:multiLevelType w:val="hybridMultilevel"/>
    <w:tmpl w:val="C66E0E6A"/>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4A79"/>
    <w:multiLevelType w:val="hybridMultilevel"/>
    <w:tmpl w:val="A3C8A6B0"/>
    <w:lvl w:ilvl="0" w:tplc="4F167B56">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726CFA"/>
    <w:multiLevelType w:val="hybridMultilevel"/>
    <w:tmpl w:val="EC7A90AA"/>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6A3E"/>
    <w:multiLevelType w:val="hybridMultilevel"/>
    <w:tmpl w:val="2E0011BC"/>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C51"/>
    <w:multiLevelType w:val="hybridMultilevel"/>
    <w:tmpl w:val="191EFA10"/>
    <w:lvl w:ilvl="0" w:tplc="B8949088">
      <w:start w:val="1"/>
      <w:numFmt w:val="bullet"/>
      <w:lvlText w:val=""/>
      <w:lvlJc w:val="left"/>
      <w:pPr>
        <w:ind w:left="720" w:hanging="360"/>
      </w:pPr>
      <w:rPr>
        <w:rFonts w:ascii="Wingdings" w:hAnsi="Wingdings" w:hint="default"/>
        <w:b w:val="0"/>
        <w:i w:val="0"/>
        <w:color w:val="1F497D" w:themeColor="text2"/>
        <w:sz w:val="24"/>
        <w:szCs w:val="24"/>
        <w:u w:color="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84682"/>
    <w:multiLevelType w:val="hybridMultilevel"/>
    <w:tmpl w:val="6380C5BA"/>
    <w:lvl w:ilvl="0" w:tplc="28D280C0">
      <w:start w:val="1"/>
      <w:numFmt w:val="bullet"/>
      <w:lvlText w:val=""/>
      <w:lvlJc w:val="left"/>
      <w:pPr>
        <w:ind w:left="720" w:hanging="360"/>
      </w:pPr>
      <w:rPr>
        <w:rFonts w:ascii="Wingdings" w:hAnsi="Wingdings" w:hint="default"/>
        <w:color w:val="000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A32D5"/>
    <w:multiLevelType w:val="multilevel"/>
    <w:tmpl w:val="BE44DBCC"/>
    <w:lvl w:ilvl="0">
      <w:start w:val="1"/>
      <w:numFmt w:val="bullet"/>
      <w:lvlText w:val=""/>
      <w:lvlJc w:val="left"/>
      <w:pPr>
        <w:ind w:left="360" w:hanging="360"/>
      </w:pPr>
      <w:rPr>
        <w:rFonts w:ascii="Wingdings" w:hAnsi="Wingdings" w:hint="default"/>
        <w:b w:val="0"/>
        <w:i w:val="0"/>
        <w:color w:val="1F497D" w:themeColor="text2"/>
        <w:sz w:val="24"/>
        <w:szCs w:val="24"/>
        <w:u w:color="548DD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558400A0"/>
    <w:multiLevelType w:val="multilevel"/>
    <w:tmpl w:val="2850D7FE"/>
    <w:lvl w:ilvl="0">
      <w:start w:val="1"/>
      <w:numFmt w:val="decimal"/>
      <w:lvlText w:val="%1."/>
      <w:lvlJc w:val="left"/>
      <w:pPr>
        <w:ind w:left="360" w:hanging="360"/>
      </w:pPr>
      <w:rPr>
        <w:lang w:val="en-US"/>
      </w:rPr>
    </w:lvl>
    <w:lvl w:ilvl="1">
      <w:start w:val="1"/>
      <w:numFmt w:val="decimal"/>
      <w:lvlText w:val="%1.%2."/>
      <w:lvlJc w:val="left"/>
      <w:pPr>
        <w:ind w:left="432" w:hanging="432"/>
      </w:pPr>
      <w:rPr>
        <w:rFonts w:asciiTheme="minorHAnsi" w:hAnsiTheme="minorHAnsi" w:hint="default"/>
        <w:color w:val="1F497D" w:themeColor="text2"/>
        <w:sz w:val="24"/>
        <w:szCs w:val="24"/>
      </w:rPr>
    </w:lvl>
    <w:lvl w:ilvl="2">
      <w:start w:val="1"/>
      <w:numFmt w:val="decimal"/>
      <w:lvlText w:val="%1.%2.%3."/>
      <w:lvlJc w:val="left"/>
      <w:pPr>
        <w:ind w:left="504" w:hanging="504"/>
      </w:pPr>
      <w:rPr>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2A0982"/>
    <w:multiLevelType w:val="hybridMultilevel"/>
    <w:tmpl w:val="2CC01A92"/>
    <w:lvl w:ilvl="0" w:tplc="8C2CD74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18139C"/>
    <w:multiLevelType w:val="hybridMultilevel"/>
    <w:tmpl w:val="D00264DE"/>
    <w:lvl w:ilvl="0" w:tplc="B8949088">
      <w:start w:val="1"/>
      <w:numFmt w:val="bullet"/>
      <w:lvlText w:val=""/>
      <w:lvlJc w:val="left"/>
      <w:pPr>
        <w:ind w:left="360" w:hanging="360"/>
      </w:pPr>
      <w:rPr>
        <w:rFonts w:ascii="Wingdings" w:hAnsi="Wingdings" w:hint="default"/>
        <w:b w:val="0"/>
        <w:i w:val="0"/>
        <w:color w:val="1F497D"/>
        <w:sz w:val="24"/>
        <w:szCs w:val="24"/>
        <w:u w:color="548DD4"/>
      </w:rPr>
    </w:lvl>
    <w:lvl w:ilvl="1" w:tplc="B8949088">
      <w:start w:val="1"/>
      <w:numFmt w:val="bullet"/>
      <w:lvlText w:val=""/>
      <w:lvlJc w:val="left"/>
      <w:pPr>
        <w:ind w:left="1440" w:hanging="360"/>
      </w:pPr>
      <w:rPr>
        <w:rFonts w:ascii="Wingdings" w:hAnsi="Wingdings" w:hint="default"/>
        <w:b w:val="0"/>
        <w:i w:val="0"/>
        <w:color w:val="1F497D"/>
        <w:sz w:val="24"/>
        <w:szCs w:val="24"/>
        <w:u w:color="548DD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B111D"/>
    <w:multiLevelType w:val="hybridMultilevel"/>
    <w:tmpl w:val="0674F962"/>
    <w:lvl w:ilvl="0" w:tplc="4F167B5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0"/>
  </w:num>
  <w:num w:numId="5">
    <w:abstractNumId w:val="3"/>
  </w:num>
  <w:num w:numId="6">
    <w:abstractNumId w:val="2"/>
  </w:num>
  <w:num w:numId="7">
    <w:abstractNumId w:val="5"/>
  </w:num>
  <w:num w:numId="8">
    <w:abstractNumId w:val="8"/>
  </w:num>
  <w:num w:numId="9">
    <w:abstractNumId w:val="6"/>
  </w:num>
  <w:num w:numId="10">
    <w:abstractNumId w:val="1"/>
  </w:num>
  <w:num w:numId="11">
    <w:abstractNumId w:val="13"/>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10"/>
    <w:rsid w:val="00021EBA"/>
    <w:rsid w:val="00037C4F"/>
    <w:rsid w:val="00052D8C"/>
    <w:rsid w:val="00077175"/>
    <w:rsid w:val="0008063A"/>
    <w:rsid w:val="000920C1"/>
    <w:rsid w:val="000976DA"/>
    <w:rsid w:val="000B1501"/>
    <w:rsid w:val="000D20CA"/>
    <w:rsid w:val="000E7908"/>
    <w:rsid w:val="00107888"/>
    <w:rsid w:val="0013598B"/>
    <w:rsid w:val="00155440"/>
    <w:rsid w:val="001612A1"/>
    <w:rsid w:val="00172534"/>
    <w:rsid w:val="00182AD6"/>
    <w:rsid w:val="00191E59"/>
    <w:rsid w:val="001A7465"/>
    <w:rsid w:val="001B5C3D"/>
    <w:rsid w:val="001D4B61"/>
    <w:rsid w:val="001D748E"/>
    <w:rsid w:val="001E2B11"/>
    <w:rsid w:val="001F43DF"/>
    <w:rsid w:val="001F58FB"/>
    <w:rsid w:val="00203BAA"/>
    <w:rsid w:val="0020449E"/>
    <w:rsid w:val="002050AE"/>
    <w:rsid w:val="00206C16"/>
    <w:rsid w:val="00212766"/>
    <w:rsid w:val="00212F3C"/>
    <w:rsid w:val="00222459"/>
    <w:rsid w:val="00232D53"/>
    <w:rsid w:val="00233C62"/>
    <w:rsid w:val="00243E9C"/>
    <w:rsid w:val="0026376D"/>
    <w:rsid w:val="00275C6C"/>
    <w:rsid w:val="00281799"/>
    <w:rsid w:val="00287358"/>
    <w:rsid w:val="002925AB"/>
    <w:rsid w:val="00294403"/>
    <w:rsid w:val="0029624E"/>
    <w:rsid w:val="002A0F7E"/>
    <w:rsid w:val="002A5D1A"/>
    <w:rsid w:val="002B1FA7"/>
    <w:rsid w:val="002B7212"/>
    <w:rsid w:val="002C5387"/>
    <w:rsid w:val="002D0E98"/>
    <w:rsid w:val="002D14D9"/>
    <w:rsid w:val="002F6773"/>
    <w:rsid w:val="003151FA"/>
    <w:rsid w:val="00317B17"/>
    <w:rsid w:val="00322742"/>
    <w:rsid w:val="00335930"/>
    <w:rsid w:val="00356196"/>
    <w:rsid w:val="00380370"/>
    <w:rsid w:val="003A0071"/>
    <w:rsid w:val="003B5882"/>
    <w:rsid w:val="003D63F1"/>
    <w:rsid w:val="00403B4F"/>
    <w:rsid w:val="004071A3"/>
    <w:rsid w:val="00420336"/>
    <w:rsid w:val="00427776"/>
    <w:rsid w:val="00430660"/>
    <w:rsid w:val="00436C1C"/>
    <w:rsid w:val="0044016B"/>
    <w:rsid w:val="00460E8D"/>
    <w:rsid w:val="0046238F"/>
    <w:rsid w:val="0046612A"/>
    <w:rsid w:val="00470DAB"/>
    <w:rsid w:val="00473EC8"/>
    <w:rsid w:val="00477432"/>
    <w:rsid w:val="004871E3"/>
    <w:rsid w:val="00490802"/>
    <w:rsid w:val="0049195E"/>
    <w:rsid w:val="004A5A5F"/>
    <w:rsid w:val="004D199B"/>
    <w:rsid w:val="004F6E9F"/>
    <w:rsid w:val="00507D41"/>
    <w:rsid w:val="005106AF"/>
    <w:rsid w:val="00511FBF"/>
    <w:rsid w:val="005200FD"/>
    <w:rsid w:val="0052275B"/>
    <w:rsid w:val="00527CF0"/>
    <w:rsid w:val="005407B9"/>
    <w:rsid w:val="00553AEA"/>
    <w:rsid w:val="00553EAF"/>
    <w:rsid w:val="00560C01"/>
    <w:rsid w:val="0057031A"/>
    <w:rsid w:val="005830CC"/>
    <w:rsid w:val="0059419B"/>
    <w:rsid w:val="005A5ACF"/>
    <w:rsid w:val="005C6905"/>
    <w:rsid w:val="005F4D41"/>
    <w:rsid w:val="0062466E"/>
    <w:rsid w:val="00630C34"/>
    <w:rsid w:val="00632818"/>
    <w:rsid w:val="00632B28"/>
    <w:rsid w:val="006535C3"/>
    <w:rsid w:val="00655487"/>
    <w:rsid w:val="00665ED7"/>
    <w:rsid w:val="00680630"/>
    <w:rsid w:val="0069086D"/>
    <w:rsid w:val="00693555"/>
    <w:rsid w:val="006D2E9C"/>
    <w:rsid w:val="006D3F21"/>
    <w:rsid w:val="006E37D5"/>
    <w:rsid w:val="006F2697"/>
    <w:rsid w:val="006F3B47"/>
    <w:rsid w:val="00722F41"/>
    <w:rsid w:val="007338BE"/>
    <w:rsid w:val="00733B05"/>
    <w:rsid w:val="0074409A"/>
    <w:rsid w:val="0075306A"/>
    <w:rsid w:val="007626A3"/>
    <w:rsid w:val="007630B4"/>
    <w:rsid w:val="00764E25"/>
    <w:rsid w:val="007660C9"/>
    <w:rsid w:val="007662C6"/>
    <w:rsid w:val="0077101A"/>
    <w:rsid w:val="00776550"/>
    <w:rsid w:val="00782F88"/>
    <w:rsid w:val="00785CEC"/>
    <w:rsid w:val="00792652"/>
    <w:rsid w:val="00795AC4"/>
    <w:rsid w:val="007B6B64"/>
    <w:rsid w:val="007B7A46"/>
    <w:rsid w:val="007F2315"/>
    <w:rsid w:val="00806A79"/>
    <w:rsid w:val="00816091"/>
    <w:rsid w:val="008227AD"/>
    <w:rsid w:val="00832558"/>
    <w:rsid w:val="00845F15"/>
    <w:rsid w:val="008462A7"/>
    <w:rsid w:val="00853D76"/>
    <w:rsid w:val="00854B73"/>
    <w:rsid w:val="0085587D"/>
    <w:rsid w:val="00862EB1"/>
    <w:rsid w:val="00880E58"/>
    <w:rsid w:val="00882649"/>
    <w:rsid w:val="00887D96"/>
    <w:rsid w:val="008A1CDA"/>
    <w:rsid w:val="008C5579"/>
    <w:rsid w:val="008D4C46"/>
    <w:rsid w:val="008D4FE1"/>
    <w:rsid w:val="008E22B4"/>
    <w:rsid w:val="008E3116"/>
    <w:rsid w:val="008F4C4C"/>
    <w:rsid w:val="008F7A5D"/>
    <w:rsid w:val="00906788"/>
    <w:rsid w:val="009149C8"/>
    <w:rsid w:val="0093147F"/>
    <w:rsid w:val="009534C5"/>
    <w:rsid w:val="0096669B"/>
    <w:rsid w:val="00967278"/>
    <w:rsid w:val="009735CC"/>
    <w:rsid w:val="00982E4A"/>
    <w:rsid w:val="0098527B"/>
    <w:rsid w:val="00991BB5"/>
    <w:rsid w:val="009A2AB3"/>
    <w:rsid w:val="009B0083"/>
    <w:rsid w:val="009B1AE1"/>
    <w:rsid w:val="009B5D22"/>
    <w:rsid w:val="009C0CAB"/>
    <w:rsid w:val="009C1221"/>
    <w:rsid w:val="009C5061"/>
    <w:rsid w:val="009D172A"/>
    <w:rsid w:val="009D4F55"/>
    <w:rsid w:val="009E3E05"/>
    <w:rsid w:val="009F286B"/>
    <w:rsid w:val="009F320E"/>
    <w:rsid w:val="009F755A"/>
    <w:rsid w:val="009F79A4"/>
    <w:rsid w:val="00A13D11"/>
    <w:rsid w:val="00A30EF9"/>
    <w:rsid w:val="00A540E4"/>
    <w:rsid w:val="00A725D5"/>
    <w:rsid w:val="00A802FB"/>
    <w:rsid w:val="00A82086"/>
    <w:rsid w:val="00A94570"/>
    <w:rsid w:val="00AA4D0F"/>
    <w:rsid w:val="00AA6164"/>
    <w:rsid w:val="00AD3BB5"/>
    <w:rsid w:val="00AF07E1"/>
    <w:rsid w:val="00B00B00"/>
    <w:rsid w:val="00B15CC3"/>
    <w:rsid w:val="00B3093C"/>
    <w:rsid w:val="00B3769C"/>
    <w:rsid w:val="00B46204"/>
    <w:rsid w:val="00B71544"/>
    <w:rsid w:val="00B74189"/>
    <w:rsid w:val="00B769D1"/>
    <w:rsid w:val="00B835CE"/>
    <w:rsid w:val="00B8485E"/>
    <w:rsid w:val="00B92BE2"/>
    <w:rsid w:val="00BA152E"/>
    <w:rsid w:val="00BA1BDD"/>
    <w:rsid w:val="00BA1F34"/>
    <w:rsid w:val="00BA3F66"/>
    <w:rsid w:val="00BB39DF"/>
    <w:rsid w:val="00BB7CCB"/>
    <w:rsid w:val="00BC1389"/>
    <w:rsid w:val="00BC2EB4"/>
    <w:rsid w:val="00BD17F8"/>
    <w:rsid w:val="00BD3176"/>
    <w:rsid w:val="00BD3587"/>
    <w:rsid w:val="00BD50E5"/>
    <w:rsid w:val="00BD5A1C"/>
    <w:rsid w:val="00BE2BE7"/>
    <w:rsid w:val="00C04381"/>
    <w:rsid w:val="00C236DD"/>
    <w:rsid w:val="00C25EAA"/>
    <w:rsid w:val="00C36501"/>
    <w:rsid w:val="00C436C4"/>
    <w:rsid w:val="00C5106A"/>
    <w:rsid w:val="00C60A82"/>
    <w:rsid w:val="00C613CA"/>
    <w:rsid w:val="00C75B47"/>
    <w:rsid w:val="00C93D45"/>
    <w:rsid w:val="00CA4B8C"/>
    <w:rsid w:val="00CD072D"/>
    <w:rsid w:val="00CD1514"/>
    <w:rsid w:val="00CD453B"/>
    <w:rsid w:val="00CE5537"/>
    <w:rsid w:val="00CF6B90"/>
    <w:rsid w:val="00CF714D"/>
    <w:rsid w:val="00D00ECD"/>
    <w:rsid w:val="00D03B1B"/>
    <w:rsid w:val="00D07CB8"/>
    <w:rsid w:val="00D3359E"/>
    <w:rsid w:val="00D36A41"/>
    <w:rsid w:val="00D40C78"/>
    <w:rsid w:val="00D45118"/>
    <w:rsid w:val="00D45BF8"/>
    <w:rsid w:val="00D54E00"/>
    <w:rsid w:val="00D84B10"/>
    <w:rsid w:val="00D946C6"/>
    <w:rsid w:val="00DA1B05"/>
    <w:rsid w:val="00DA6B6D"/>
    <w:rsid w:val="00DB08D0"/>
    <w:rsid w:val="00DB5219"/>
    <w:rsid w:val="00DC12D0"/>
    <w:rsid w:val="00DC1977"/>
    <w:rsid w:val="00DC349A"/>
    <w:rsid w:val="00DC45F5"/>
    <w:rsid w:val="00DD2E8F"/>
    <w:rsid w:val="00DD6D94"/>
    <w:rsid w:val="00DD72D2"/>
    <w:rsid w:val="00DD7AC2"/>
    <w:rsid w:val="00DF020A"/>
    <w:rsid w:val="00DF041B"/>
    <w:rsid w:val="00DF378A"/>
    <w:rsid w:val="00DF4D80"/>
    <w:rsid w:val="00E1535A"/>
    <w:rsid w:val="00E2085F"/>
    <w:rsid w:val="00E211BA"/>
    <w:rsid w:val="00E33494"/>
    <w:rsid w:val="00E353A7"/>
    <w:rsid w:val="00E42F0B"/>
    <w:rsid w:val="00E50A35"/>
    <w:rsid w:val="00E60A64"/>
    <w:rsid w:val="00E76566"/>
    <w:rsid w:val="00E86646"/>
    <w:rsid w:val="00E97AF6"/>
    <w:rsid w:val="00EB3FC5"/>
    <w:rsid w:val="00EB5374"/>
    <w:rsid w:val="00ED1510"/>
    <w:rsid w:val="00ED5584"/>
    <w:rsid w:val="00EE02EA"/>
    <w:rsid w:val="00EE7509"/>
    <w:rsid w:val="00EF463E"/>
    <w:rsid w:val="00EF7CF9"/>
    <w:rsid w:val="00F234E9"/>
    <w:rsid w:val="00F23747"/>
    <w:rsid w:val="00F265BD"/>
    <w:rsid w:val="00F51BF0"/>
    <w:rsid w:val="00F66F3B"/>
    <w:rsid w:val="00F867F4"/>
    <w:rsid w:val="00FA0B31"/>
    <w:rsid w:val="00FA21FE"/>
    <w:rsid w:val="00FA53D7"/>
    <w:rsid w:val="00FB604F"/>
    <w:rsid w:val="00FC11C7"/>
    <w:rsid w:val="00FC2FF2"/>
    <w:rsid w:val="00FC32AC"/>
    <w:rsid w:val="00FD08FD"/>
    <w:rsid w:val="00FD1CB8"/>
    <w:rsid w:val="00FD3C7F"/>
    <w:rsid w:val="00FD4079"/>
    <w:rsid w:val="00FD4151"/>
    <w:rsid w:val="00FE04AC"/>
    <w:rsid w:val="00FE4879"/>
    <w:rsid w:val="00FF16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6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10"/>
    <w:rPr>
      <w:rFonts w:ascii="Calibri" w:eastAsia="Calibri" w:hAnsi="Calibri" w:cs="Times New Roman"/>
      <w:lang w:val="en-GB"/>
    </w:rPr>
  </w:style>
  <w:style w:type="paragraph" w:styleId="Heading1">
    <w:name w:val="heading 1"/>
    <w:basedOn w:val="Normal"/>
    <w:next w:val="Normal"/>
    <w:link w:val="Heading1Char"/>
    <w:uiPriority w:val="9"/>
    <w:qFormat/>
    <w:rsid w:val="0083255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338BE"/>
    <w:pPr>
      <w:keepNext/>
      <w:spacing w:before="240" w:after="120" w:line="240" w:lineRule="auto"/>
      <w:jc w:val="both"/>
      <w:outlineLvl w:val="1"/>
    </w:pPr>
    <w:rPr>
      <w:rFonts w:ascii="Frutiger LT 47 LightCn" w:eastAsia="Times New Roman" w:hAnsi="Frutiger LT 47 LightCn"/>
      <w:b/>
      <w:sz w:val="24"/>
      <w:szCs w:val="20"/>
      <w:lang w:eastAsia="de-DE"/>
    </w:rPr>
  </w:style>
  <w:style w:type="paragraph" w:styleId="Heading3">
    <w:name w:val="heading 3"/>
    <w:basedOn w:val="Normal"/>
    <w:next w:val="Normal"/>
    <w:link w:val="Heading3Char"/>
    <w:uiPriority w:val="9"/>
    <w:semiHidden/>
    <w:unhideWhenUsed/>
    <w:qFormat/>
    <w:rsid w:val="00CA4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5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D1510"/>
    <w:rPr>
      <w:rFonts w:ascii="Calibri" w:eastAsia="Calibri" w:hAnsi="Calibri" w:cs="Times New Roman"/>
    </w:rPr>
  </w:style>
  <w:style w:type="paragraph" w:styleId="BalloonText">
    <w:name w:val="Balloon Text"/>
    <w:basedOn w:val="Normal"/>
    <w:link w:val="BalloonTextChar"/>
    <w:uiPriority w:val="99"/>
    <w:semiHidden/>
    <w:unhideWhenUsed/>
    <w:rsid w:val="00ED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0"/>
    <w:rPr>
      <w:rFonts w:ascii="Tahoma" w:eastAsia="Calibri" w:hAnsi="Tahoma" w:cs="Tahoma"/>
      <w:sz w:val="16"/>
      <w:szCs w:val="16"/>
      <w:lang w:val="en-GB"/>
    </w:rPr>
  </w:style>
  <w:style w:type="paragraph" w:styleId="Footer">
    <w:name w:val="footer"/>
    <w:basedOn w:val="Normal"/>
    <w:link w:val="FooterChar"/>
    <w:uiPriority w:val="99"/>
    <w:unhideWhenUsed/>
    <w:rsid w:val="00ED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10"/>
    <w:rPr>
      <w:rFonts w:ascii="Calibri" w:eastAsia="Calibri" w:hAnsi="Calibri" w:cs="Times New Roman"/>
      <w:lang w:val="en-GB"/>
    </w:rPr>
  </w:style>
  <w:style w:type="character" w:styleId="PageNumber">
    <w:name w:val="page number"/>
    <w:uiPriority w:val="99"/>
    <w:semiHidden/>
    <w:unhideWhenUsed/>
    <w:rsid w:val="00ED1510"/>
    <w:rPr>
      <w:rFonts w:ascii="Arial" w:hAnsi="Arial" w:cs="Arial" w:hint="default"/>
      <w:sz w:val="24"/>
    </w:rPr>
  </w:style>
  <w:style w:type="character" w:customStyle="1" w:styleId="ListParagraphChar">
    <w:name w:val="List Paragraph Char"/>
    <w:aliases w:val="Dot pt Char,Bullet Points Char,No Spacing1 Char,List Paragraph Char Char Char Char,Indicator Text Char,Numbered Para 1 Char,List Paragraph1 Char,Bullet 1 Char,MAIN CONTENT Char,List Paragraph12 Char,OBC Bullet Char,Bullet Style Char"/>
    <w:link w:val="ListParagraph"/>
    <w:uiPriority w:val="34"/>
    <w:qFormat/>
    <w:locked/>
    <w:rsid w:val="00DF378A"/>
    <w:rPr>
      <w:rFonts w:ascii="Frutiger LT 47 LightCn" w:hAnsi="Frutiger LT 47 LightCn"/>
      <w:lang w:eastAsia="de-DE"/>
    </w:rPr>
  </w:style>
  <w:style w:type="paragraph" w:styleId="ListParagraph">
    <w:name w:val="List Paragraph"/>
    <w:aliases w:val="Dot pt,Bullet Points,No Spacing1,List Paragraph Char Char Char,Indicator Text,Numbered Para 1,List Paragraph1,Bullet 1,MAIN CONTENT,List Paragraph12,OBC Bullet,F5 List Paragraph,Colorful List - Accent 11,Normal numbered,Bullet Style"/>
    <w:basedOn w:val="Normal"/>
    <w:link w:val="ListParagraphChar"/>
    <w:uiPriority w:val="34"/>
    <w:qFormat/>
    <w:rsid w:val="00DF378A"/>
    <w:pPr>
      <w:spacing w:after="120" w:line="240" w:lineRule="auto"/>
      <w:ind w:left="708"/>
      <w:jc w:val="both"/>
    </w:pPr>
    <w:rPr>
      <w:rFonts w:ascii="Frutiger LT 47 LightCn" w:eastAsiaTheme="minorHAnsi" w:hAnsi="Frutiger LT 47 LightCn" w:cstheme="minorBidi"/>
      <w:lang w:val="en-US" w:eastAsia="de-DE"/>
    </w:rPr>
  </w:style>
  <w:style w:type="character" w:styleId="CommentReference">
    <w:name w:val="annotation reference"/>
    <w:basedOn w:val="DefaultParagraphFont"/>
    <w:uiPriority w:val="99"/>
    <w:semiHidden/>
    <w:unhideWhenUsed/>
    <w:rsid w:val="00EB3FC5"/>
    <w:rPr>
      <w:sz w:val="16"/>
      <w:szCs w:val="16"/>
    </w:rPr>
  </w:style>
  <w:style w:type="paragraph" w:styleId="CommentText">
    <w:name w:val="annotation text"/>
    <w:basedOn w:val="Normal"/>
    <w:link w:val="CommentTextChar"/>
    <w:uiPriority w:val="99"/>
    <w:unhideWhenUsed/>
    <w:rsid w:val="00EB3FC5"/>
    <w:pPr>
      <w:spacing w:line="240" w:lineRule="auto"/>
    </w:pPr>
    <w:rPr>
      <w:sz w:val="20"/>
      <w:szCs w:val="20"/>
    </w:rPr>
  </w:style>
  <w:style w:type="character" w:customStyle="1" w:styleId="CommentTextChar">
    <w:name w:val="Comment Text Char"/>
    <w:basedOn w:val="DefaultParagraphFont"/>
    <w:link w:val="CommentText"/>
    <w:uiPriority w:val="99"/>
    <w:rsid w:val="00EB3FC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3FC5"/>
    <w:rPr>
      <w:b/>
      <w:bCs/>
    </w:rPr>
  </w:style>
  <w:style w:type="character" w:customStyle="1" w:styleId="CommentSubjectChar">
    <w:name w:val="Comment Subject Char"/>
    <w:basedOn w:val="CommentTextChar"/>
    <w:link w:val="CommentSubject"/>
    <w:uiPriority w:val="99"/>
    <w:semiHidden/>
    <w:rsid w:val="00EB3FC5"/>
    <w:rPr>
      <w:rFonts w:ascii="Calibri" w:eastAsia="Calibri" w:hAnsi="Calibri" w:cs="Times New Roman"/>
      <w:b/>
      <w:bCs/>
      <w:sz w:val="20"/>
      <w:szCs w:val="20"/>
      <w:lang w:val="en-GB"/>
    </w:rPr>
  </w:style>
  <w:style w:type="character" w:styleId="Hyperlink">
    <w:name w:val="Hyperlink"/>
    <w:basedOn w:val="DefaultParagraphFont"/>
    <w:uiPriority w:val="99"/>
    <w:unhideWhenUsed/>
    <w:rsid w:val="00DA6B6D"/>
    <w:rPr>
      <w:color w:val="0000FF" w:themeColor="hyperlink"/>
      <w:u w:val="single"/>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qFormat/>
    <w:rsid w:val="007626A3"/>
    <w:rPr>
      <w:vertAlign w:val="superscript"/>
    </w:rPr>
  </w:style>
  <w:style w:type="paragraph" w:styleId="FootnoteText">
    <w:name w:val="footnote text"/>
    <w:aliases w:val="Geneva 9,Font: Geneva 9,Boston 10,f,Footnote Text Char Char,Char Char2 Char,Char Char2,EIDEP-Fußnotentext,Fußnotentext Char Char,Fußnotentext Char Char Char Char Char Char,Fußnotentext Char Char Char,Fußnotentext Char Char Char Char"/>
    <w:basedOn w:val="Normal"/>
    <w:link w:val="FootnoteTextChar"/>
    <w:uiPriority w:val="99"/>
    <w:qFormat/>
    <w:rsid w:val="007626A3"/>
    <w:pPr>
      <w:spacing w:after="120" w:line="240" w:lineRule="auto"/>
      <w:jc w:val="both"/>
    </w:pPr>
    <w:rPr>
      <w:rFonts w:ascii="Frutiger LT 47 LightCn" w:eastAsia="Times New Roman" w:hAnsi="Frutiger LT 47 LightCn"/>
      <w:sz w:val="20"/>
      <w:szCs w:val="20"/>
      <w:lang w:val="en-US"/>
    </w:rPr>
  </w:style>
  <w:style w:type="character" w:customStyle="1" w:styleId="FootnoteTextChar">
    <w:name w:val="Footnote Text Char"/>
    <w:aliases w:val="Geneva 9 Char,Font: Geneva 9 Char,Boston 10 Char,f Char,Footnote Text Char Char Char,Char Char2 Char Char,Char Char2 Char1,EIDEP-Fußnotentext Char,Fußnotentext Char Char Char1,Fußnotentext Char Char Char Char Char Char Char"/>
    <w:basedOn w:val="DefaultParagraphFont"/>
    <w:link w:val="FootnoteText"/>
    <w:uiPriority w:val="99"/>
    <w:rsid w:val="007626A3"/>
    <w:rPr>
      <w:rFonts w:ascii="Frutiger LT 47 LightCn" w:eastAsia="Times New Roman" w:hAnsi="Frutiger LT 47 LightCn" w:cs="Times New Roman"/>
      <w:sz w:val="20"/>
      <w:szCs w:val="20"/>
    </w:rPr>
  </w:style>
  <w:style w:type="paragraph" w:styleId="Caption">
    <w:name w:val="caption"/>
    <w:aliases w:val="Caption Char Char,Caption1 Char Char,Caption1 Char"/>
    <w:basedOn w:val="Normal"/>
    <w:next w:val="Normal"/>
    <w:link w:val="CaptionChar"/>
    <w:uiPriority w:val="35"/>
    <w:qFormat/>
    <w:rsid w:val="007626A3"/>
    <w:pPr>
      <w:keepNext/>
      <w:spacing w:after="120" w:line="240" w:lineRule="auto"/>
      <w:jc w:val="both"/>
    </w:pPr>
    <w:rPr>
      <w:rFonts w:ascii="Frutiger LT 47 LightCn" w:eastAsia="Times New Roman" w:hAnsi="Frutiger LT 47 LightCn"/>
      <w:b/>
      <w:bCs/>
      <w:sz w:val="20"/>
      <w:szCs w:val="20"/>
      <w:lang w:eastAsia="de-DE"/>
    </w:rPr>
  </w:style>
  <w:style w:type="paragraph" w:customStyle="1" w:styleId="Default">
    <w:name w:val="Default"/>
    <w:rsid w:val="007626A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CaptionChar">
    <w:name w:val="Caption Char"/>
    <w:aliases w:val="Caption Char Char Char,Caption1 Char Char Char,Caption1 Char Char1"/>
    <w:link w:val="Caption"/>
    <w:uiPriority w:val="35"/>
    <w:locked/>
    <w:rsid w:val="007626A3"/>
    <w:rPr>
      <w:rFonts w:ascii="Frutiger LT 47 LightCn" w:eastAsia="Times New Roman" w:hAnsi="Frutiger LT 47 LightCn" w:cs="Times New Roman"/>
      <w:b/>
      <w:bCs/>
      <w:sz w:val="20"/>
      <w:szCs w:val="20"/>
      <w:lang w:eastAsia="de-DE"/>
    </w:rPr>
  </w:style>
  <w:style w:type="table" w:styleId="TableGrid">
    <w:name w:val="Table Grid"/>
    <w:basedOn w:val="TableNormal"/>
    <w:uiPriority w:val="39"/>
    <w:rsid w:val="00665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38BE"/>
    <w:rPr>
      <w:rFonts w:ascii="Frutiger LT 47 LightCn" w:eastAsia="Times New Roman" w:hAnsi="Frutiger LT 47 LightCn" w:cs="Times New Roman"/>
      <w:b/>
      <w:sz w:val="24"/>
      <w:szCs w:val="20"/>
      <w:lang w:val="en-GB" w:eastAsia="de-DE"/>
    </w:rPr>
  </w:style>
  <w:style w:type="paragraph" w:styleId="Revision">
    <w:name w:val="Revision"/>
    <w:hidden/>
    <w:uiPriority w:val="99"/>
    <w:semiHidden/>
    <w:rsid w:val="00C93D45"/>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832558"/>
    <w:rPr>
      <w:rFonts w:asciiTheme="majorHAnsi" w:eastAsiaTheme="majorEastAsia" w:hAnsiTheme="majorHAnsi" w:cstheme="majorBidi"/>
      <w:color w:val="365F91" w:themeColor="accent1" w:themeShade="BF"/>
      <w:sz w:val="32"/>
      <w:szCs w:val="32"/>
      <w:lang w:val="en-GB"/>
    </w:rPr>
  </w:style>
  <w:style w:type="paragraph" w:styleId="BodyText">
    <w:name w:val="Body Text"/>
    <w:basedOn w:val="Normal"/>
    <w:link w:val="BodyTextChar"/>
    <w:uiPriority w:val="99"/>
    <w:semiHidden/>
    <w:unhideWhenUsed/>
    <w:rsid w:val="00CE5537"/>
    <w:pPr>
      <w:spacing w:after="120"/>
    </w:pPr>
  </w:style>
  <w:style w:type="character" w:customStyle="1" w:styleId="BodyTextChar">
    <w:name w:val="Body Text Char"/>
    <w:basedOn w:val="DefaultParagraphFont"/>
    <w:link w:val="BodyText"/>
    <w:uiPriority w:val="99"/>
    <w:semiHidden/>
    <w:rsid w:val="00CE5537"/>
    <w:rPr>
      <w:rFonts w:ascii="Calibri" w:eastAsia="Calibri" w:hAnsi="Calibri" w:cs="Times New Roman"/>
      <w:lang w:val="en-GB"/>
    </w:rPr>
  </w:style>
  <w:style w:type="paragraph" w:customStyle="1" w:styleId="Header1">
    <w:name w:val="Header 1"/>
    <w:basedOn w:val="Normal"/>
    <w:link w:val="Header1Char"/>
    <w:qFormat/>
    <w:rsid w:val="00CA4B8C"/>
    <w:pPr>
      <w:pBdr>
        <w:bottom w:val="single" w:sz="4" w:space="1" w:color="auto"/>
      </w:pBdr>
      <w:spacing w:after="0" w:line="240" w:lineRule="auto"/>
      <w:jc w:val="both"/>
    </w:pPr>
    <w:rPr>
      <w:rFonts w:cs="Arial"/>
      <w:b/>
      <w:color w:val="000000"/>
      <w:szCs w:val="28"/>
    </w:rPr>
  </w:style>
  <w:style w:type="paragraph" w:customStyle="1" w:styleId="Header2">
    <w:name w:val="Header 2"/>
    <w:basedOn w:val="Normal"/>
    <w:link w:val="Header2Char"/>
    <w:qFormat/>
    <w:rsid w:val="00CA4B8C"/>
    <w:pPr>
      <w:keepNext/>
      <w:spacing w:before="120" w:after="0"/>
      <w:jc w:val="both"/>
    </w:pPr>
    <w:rPr>
      <w:rFonts w:asciiTheme="minorHAnsi" w:hAnsiTheme="minorHAnsi"/>
      <w:b/>
    </w:rPr>
  </w:style>
  <w:style w:type="character" w:customStyle="1" w:styleId="Header1Char">
    <w:name w:val="Header 1 Char"/>
    <w:basedOn w:val="DefaultParagraphFont"/>
    <w:link w:val="Header1"/>
    <w:rsid w:val="00CA4B8C"/>
    <w:rPr>
      <w:rFonts w:ascii="Calibri" w:eastAsia="Calibri" w:hAnsi="Calibri" w:cs="Arial"/>
      <w:b/>
      <w:color w:val="000000"/>
      <w:szCs w:val="28"/>
      <w:lang w:val="en-GB"/>
    </w:rPr>
  </w:style>
  <w:style w:type="paragraph" w:styleId="TOCHeading">
    <w:name w:val="TOC Heading"/>
    <w:basedOn w:val="Heading1"/>
    <w:next w:val="Normal"/>
    <w:uiPriority w:val="39"/>
    <w:unhideWhenUsed/>
    <w:qFormat/>
    <w:rsid w:val="00CA4B8C"/>
    <w:pPr>
      <w:spacing w:line="259" w:lineRule="auto"/>
      <w:outlineLvl w:val="9"/>
    </w:pPr>
    <w:rPr>
      <w:lang w:val="en-US"/>
    </w:rPr>
  </w:style>
  <w:style w:type="character" w:customStyle="1" w:styleId="Header2Char">
    <w:name w:val="Header 2 Char"/>
    <w:basedOn w:val="DefaultParagraphFont"/>
    <w:link w:val="Header2"/>
    <w:rsid w:val="00CA4B8C"/>
    <w:rPr>
      <w:rFonts w:eastAsia="Calibri" w:cs="Times New Roman"/>
      <w:b/>
      <w:lang w:val="en-GB"/>
    </w:rPr>
  </w:style>
  <w:style w:type="paragraph" w:styleId="TOC2">
    <w:name w:val="toc 2"/>
    <w:basedOn w:val="Normal"/>
    <w:next w:val="Normal"/>
    <w:autoRedefine/>
    <w:uiPriority w:val="39"/>
    <w:unhideWhenUsed/>
    <w:rsid w:val="00CA4B8C"/>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CA4B8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CA4B8C"/>
    <w:pPr>
      <w:spacing w:after="100" w:line="259" w:lineRule="auto"/>
      <w:ind w:left="440"/>
    </w:pPr>
    <w:rPr>
      <w:rFonts w:asciiTheme="minorHAnsi" w:eastAsiaTheme="minorEastAsia" w:hAnsiTheme="minorHAnsi"/>
      <w:lang w:val="en-US"/>
    </w:rPr>
  </w:style>
  <w:style w:type="character" w:customStyle="1" w:styleId="Heading3Char">
    <w:name w:val="Heading 3 Char"/>
    <w:basedOn w:val="DefaultParagraphFont"/>
    <w:link w:val="Heading3"/>
    <w:uiPriority w:val="9"/>
    <w:semiHidden/>
    <w:rsid w:val="00CA4B8C"/>
    <w:rPr>
      <w:rFonts w:asciiTheme="majorHAnsi" w:eastAsiaTheme="majorEastAsia" w:hAnsiTheme="majorHAnsi" w:cstheme="majorBidi"/>
      <w:color w:val="243F60" w:themeColor="accent1" w:themeShade="7F"/>
      <w:sz w:val="24"/>
      <w:szCs w:val="24"/>
      <w:lang w:val="en-GB"/>
    </w:rPr>
  </w:style>
  <w:style w:type="character" w:customStyle="1" w:styleId="apple-converted-space">
    <w:name w:val="apple-converted-space"/>
    <w:basedOn w:val="DefaultParagraphFont"/>
    <w:rsid w:val="003D63F1"/>
  </w:style>
  <w:style w:type="paragraph" w:styleId="EndnoteText">
    <w:name w:val="endnote text"/>
    <w:basedOn w:val="Normal"/>
    <w:link w:val="EndnoteTextChar"/>
    <w:uiPriority w:val="99"/>
    <w:semiHidden/>
    <w:unhideWhenUsed/>
    <w:rsid w:val="003D63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3F1"/>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3D63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10"/>
    <w:rPr>
      <w:rFonts w:ascii="Calibri" w:eastAsia="Calibri" w:hAnsi="Calibri" w:cs="Times New Roman"/>
      <w:lang w:val="en-GB"/>
    </w:rPr>
  </w:style>
  <w:style w:type="paragraph" w:styleId="Heading1">
    <w:name w:val="heading 1"/>
    <w:basedOn w:val="Normal"/>
    <w:next w:val="Normal"/>
    <w:link w:val="Heading1Char"/>
    <w:uiPriority w:val="9"/>
    <w:qFormat/>
    <w:rsid w:val="0083255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338BE"/>
    <w:pPr>
      <w:keepNext/>
      <w:spacing w:before="240" w:after="120" w:line="240" w:lineRule="auto"/>
      <w:jc w:val="both"/>
      <w:outlineLvl w:val="1"/>
    </w:pPr>
    <w:rPr>
      <w:rFonts w:ascii="Frutiger LT 47 LightCn" w:eastAsia="Times New Roman" w:hAnsi="Frutiger LT 47 LightCn"/>
      <w:b/>
      <w:sz w:val="24"/>
      <w:szCs w:val="20"/>
      <w:lang w:eastAsia="de-DE"/>
    </w:rPr>
  </w:style>
  <w:style w:type="paragraph" w:styleId="Heading3">
    <w:name w:val="heading 3"/>
    <w:basedOn w:val="Normal"/>
    <w:next w:val="Normal"/>
    <w:link w:val="Heading3Char"/>
    <w:uiPriority w:val="9"/>
    <w:semiHidden/>
    <w:unhideWhenUsed/>
    <w:qFormat/>
    <w:rsid w:val="00CA4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5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D1510"/>
    <w:rPr>
      <w:rFonts w:ascii="Calibri" w:eastAsia="Calibri" w:hAnsi="Calibri" w:cs="Times New Roman"/>
    </w:rPr>
  </w:style>
  <w:style w:type="paragraph" w:styleId="BalloonText">
    <w:name w:val="Balloon Text"/>
    <w:basedOn w:val="Normal"/>
    <w:link w:val="BalloonTextChar"/>
    <w:uiPriority w:val="99"/>
    <w:semiHidden/>
    <w:unhideWhenUsed/>
    <w:rsid w:val="00ED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0"/>
    <w:rPr>
      <w:rFonts w:ascii="Tahoma" w:eastAsia="Calibri" w:hAnsi="Tahoma" w:cs="Tahoma"/>
      <w:sz w:val="16"/>
      <w:szCs w:val="16"/>
      <w:lang w:val="en-GB"/>
    </w:rPr>
  </w:style>
  <w:style w:type="paragraph" w:styleId="Footer">
    <w:name w:val="footer"/>
    <w:basedOn w:val="Normal"/>
    <w:link w:val="FooterChar"/>
    <w:uiPriority w:val="99"/>
    <w:unhideWhenUsed/>
    <w:rsid w:val="00ED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10"/>
    <w:rPr>
      <w:rFonts w:ascii="Calibri" w:eastAsia="Calibri" w:hAnsi="Calibri" w:cs="Times New Roman"/>
      <w:lang w:val="en-GB"/>
    </w:rPr>
  </w:style>
  <w:style w:type="character" w:styleId="PageNumber">
    <w:name w:val="page number"/>
    <w:uiPriority w:val="99"/>
    <w:semiHidden/>
    <w:unhideWhenUsed/>
    <w:rsid w:val="00ED1510"/>
    <w:rPr>
      <w:rFonts w:ascii="Arial" w:hAnsi="Arial" w:cs="Arial" w:hint="default"/>
      <w:sz w:val="24"/>
    </w:rPr>
  </w:style>
  <w:style w:type="character" w:customStyle="1" w:styleId="ListParagraphChar">
    <w:name w:val="List Paragraph Char"/>
    <w:aliases w:val="Dot pt Char,Bullet Points Char,No Spacing1 Char,List Paragraph Char Char Char Char,Indicator Text Char,Numbered Para 1 Char,List Paragraph1 Char,Bullet 1 Char,MAIN CONTENT Char,List Paragraph12 Char,OBC Bullet Char,Bullet Style Char"/>
    <w:link w:val="ListParagraph"/>
    <w:uiPriority w:val="34"/>
    <w:qFormat/>
    <w:locked/>
    <w:rsid w:val="00DF378A"/>
    <w:rPr>
      <w:rFonts w:ascii="Frutiger LT 47 LightCn" w:hAnsi="Frutiger LT 47 LightCn"/>
      <w:lang w:eastAsia="de-DE"/>
    </w:rPr>
  </w:style>
  <w:style w:type="paragraph" w:styleId="ListParagraph">
    <w:name w:val="List Paragraph"/>
    <w:aliases w:val="Dot pt,Bullet Points,No Spacing1,List Paragraph Char Char Char,Indicator Text,Numbered Para 1,List Paragraph1,Bullet 1,MAIN CONTENT,List Paragraph12,OBC Bullet,F5 List Paragraph,Colorful List - Accent 11,Normal numbered,Bullet Style"/>
    <w:basedOn w:val="Normal"/>
    <w:link w:val="ListParagraphChar"/>
    <w:uiPriority w:val="34"/>
    <w:qFormat/>
    <w:rsid w:val="00DF378A"/>
    <w:pPr>
      <w:spacing w:after="120" w:line="240" w:lineRule="auto"/>
      <w:ind w:left="708"/>
      <w:jc w:val="both"/>
    </w:pPr>
    <w:rPr>
      <w:rFonts w:ascii="Frutiger LT 47 LightCn" w:eastAsiaTheme="minorHAnsi" w:hAnsi="Frutiger LT 47 LightCn" w:cstheme="minorBidi"/>
      <w:lang w:val="en-US" w:eastAsia="de-DE"/>
    </w:rPr>
  </w:style>
  <w:style w:type="character" w:styleId="CommentReference">
    <w:name w:val="annotation reference"/>
    <w:basedOn w:val="DefaultParagraphFont"/>
    <w:uiPriority w:val="99"/>
    <w:semiHidden/>
    <w:unhideWhenUsed/>
    <w:rsid w:val="00EB3FC5"/>
    <w:rPr>
      <w:sz w:val="16"/>
      <w:szCs w:val="16"/>
    </w:rPr>
  </w:style>
  <w:style w:type="paragraph" w:styleId="CommentText">
    <w:name w:val="annotation text"/>
    <w:basedOn w:val="Normal"/>
    <w:link w:val="CommentTextChar"/>
    <w:uiPriority w:val="99"/>
    <w:unhideWhenUsed/>
    <w:rsid w:val="00EB3FC5"/>
    <w:pPr>
      <w:spacing w:line="240" w:lineRule="auto"/>
    </w:pPr>
    <w:rPr>
      <w:sz w:val="20"/>
      <w:szCs w:val="20"/>
    </w:rPr>
  </w:style>
  <w:style w:type="character" w:customStyle="1" w:styleId="CommentTextChar">
    <w:name w:val="Comment Text Char"/>
    <w:basedOn w:val="DefaultParagraphFont"/>
    <w:link w:val="CommentText"/>
    <w:uiPriority w:val="99"/>
    <w:rsid w:val="00EB3FC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3FC5"/>
    <w:rPr>
      <w:b/>
      <w:bCs/>
    </w:rPr>
  </w:style>
  <w:style w:type="character" w:customStyle="1" w:styleId="CommentSubjectChar">
    <w:name w:val="Comment Subject Char"/>
    <w:basedOn w:val="CommentTextChar"/>
    <w:link w:val="CommentSubject"/>
    <w:uiPriority w:val="99"/>
    <w:semiHidden/>
    <w:rsid w:val="00EB3FC5"/>
    <w:rPr>
      <w:rFonts w:ascii="Calibri" w:eastAsia="Calibri" w:hAnsi="Calibri" w:cs="Times New Roman"/>
      <w:b/>
      <w:bCs/>
      <w:sz w:val="20"/>
      <w:szCs w:val="20"/>
      <w:lang w:val="en-GB"/>
    </w:rPr>
  </w:style>
  <w:style w:type="character" w:styleId="Hyperlink">
    <w:name w:val="Hyperlink"/>
    <w:basedOn w:val="DefaultParagraphFont"/>
    <w:uiPriority w:val="99"/>
    <w:unhideWhenUsed/>
    <w:rsid w:val="00DA6B6D"/>
    <w:rPr>
      <w:color w:val="0000FF" w:themeColor="hyperlink"/>
      <w:u w:val="single"/>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qFormat/>
    <w:rsid w:val="007626A3"/>
    <w:rPr>
      <w:vertAlign w:val="superscript"/>
    </w:rPr>
  </w:style>
  <w:style w:type="paragraph" w:styleId="FootnoteText">
    <w:name w:val="footnote text"/>
    <w:aliases w:val="Geneva 9,Font: Geneva 9,Boston 10,f,Footnote Text Char Char,Char Char2 Char,Char Char2,EIDEP-Fußnotentext,Fußnotentext Char Char,Fußnotentext Char Char Char Char Char Char,Fußnotentext Char Char Char,Fußnotentext Char Char Char Char"/>
    <w:basedOn w:val="Normal"/>
    <w:link w:val="FootnoteTextChar"/>
    <w:uiPriority w:val="99"/>
    <w:qFormat/>
    <w:rsid w:val="007626A3"/>
    <w:pPr>
      <w:spacing w:after="120" w:line="240" w:lineRule="auto"/>
      <w:jc w:val="both"/>
    </w:pPr>
    <w:rPr>
      <w:rFonts w:ascii="Frutiger LT 47 LightCn" w:eastAsia="Times New Roman" w:hAnsi="Frutiger LT 47 LightCn"/>
      <w:sz w:val="20"/>
      <w:szCs w:val="20"/>
      <w:lang w:val="en-US"/>
    </w:rPr>
  </w:style>
  <w:style w:type="character" w:customStyle="1" w:styleId="FootnoteTextChar">
    <w:name w:val="Footnote Text Char"/>
    <w:aliases w:val="Geneva 9 Char,Font: Geneva 9 Char,Boston 10 Char,f Char,Footnote Text Char Char Char,Char Char2 Char Char,Char Char2 Char1,EIDEP-Fußnotentext Char,Fußnotentext Char Char Char1,Fußnotentext Char Char Char Char Char Char Char"/>
    <w:basedOn w:val="DefaultParagraphFont"/>
    <w:link w:val="FootnoteText"/>
    <w:uiPriority w:val="99"/>
    <w:rsid w:val="007626A3"/>
    <w:rPr>
      <w:rFonts w:ascii="Frutiger LT 47 LightCn" w:eastAsia="Times New Roman" w:hAnsi="Frutiger LT 47 LightCn" w:cs="Times New Roman"/>
      <w:sz w:val="20"/>
      <w:szCs w:val="20"/>
    </w:rPr>
  </w:style>
  <w:style w:type="paragraph" w:styleId="Caption">
    <w:name w:val="caption"/>
    <w:aliases w:val="Caption Char Char,Caption1 Char Char,Caption1 Char"/>
    <w:basedOn w:val="Normal"/>
    <w:next w:val="Normal"/>
    <w:link w:val="CaptionChar"/>
    <w:uiPriority w:val="35"/>
    <w:qFormat/>
    <w:rsid w:val="007626A3"/>
    <w:pPr>
      <w:keepNext/>
      <w:spacing w:after="120" w:line="240" w:lineRule="auto"/>
      <w:jc w:val="both"/>
    </w:pPr>
    <w:rPr>
      <w:rFonts w:ascii="Frutiger LT 47 LightCn" w:eastAsia="Times New Roman" w:hAnsi="Frutiger LT 47 LightCn"/>
      <w:b/>
      <w:bCs/>
      <w:sz w:val="20"/>
      <w:szCs w:val="20"/>
      <w:lang w:eastAsia="de-DE"/>
    </w:rPr>
  </w:style>
  <w:style w:type="paragraph" w:customStyle="1" w:styleId="Default">
    <w:name w:val="Default"/>
    <w:rsid w:val="007626A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CaptionChar">
    <w:name w:val="Caption Char"/>
    <w:aliases w:val="Caption Char Char Char,Caption1 Char Char Char,Caption1 Char Char1"/>
    <w:link w:val="Caption"/>
    <w:uiPriority w:val="35"/>
    <w:locked/>
    <w:rsid w:val="007626A3"/>
    <w:rPr>
      <w:rFonts w:ascii="Frutiger LT 47 LightCn" w:eastAsia="Times New Roman" w:hAnsi="Frutiger LT 47 LightCn" w:cs="Times New Roman"/>
      <w:b/>
      <w:bCs/>
      <w:sz w:val="20"/>
      <w:szCs w:val="20"/>
      <w:lang w:eastAsia="de-DE"/>
    </w:rPr>
  </w:style>
  <w:style w:type="table" w:styleId="TableGrid">
    <w:name w:val="Table Grid"/>
    <w:basedOn w:val="TableNormal"/>
    <w:uiPriority w:val="39"/>
    <w:rsid w:val="00665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38BE"/>
    <w:rPr>
      <w:rFonts w:ascii="Frutiger LT 47 LightCn" w:eastAsia="Times New Roman" w:hAnsi="Frutiger LT 47 LightCn" w:cs="Times New Roman"/>
      <w:b/>
      <w:sz w:val="24"/>
      <w:szCs w:val="20"/>
      <w:lang w:val="en-GB" w:eastAsia="de-DE"/>
    </w:rPr>
  </w:style>
  <w:style w:type="paragraph" w:styleId="Revision">
    <w:name w:val="Revision"/>
    <w:hidden/>
    <w:uiPriority w:val="99"/>
    <w:semiHidden/>
    <w:rsid w:val="00C93D45"/>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832558"/>
    <w:rPr>
      <w:rFonts w:asciiTheme="majorHAnsi" w:eastAsiaTheme="majorEastAsia" w:hAnsiTheme="majorHAnsi" w:cstheme="majorBidi"/>
      <w:color w:val="365F91" w:themeColor="accent1" w:themeShade="BF"/>
      <w:sz w:val="32"/>
      <w:szCs w:val="32"/>
      <w:lang w:val="en-GB"/>
    </w:rPr>
  </w:style>
  <w:style w:type="paragraph" w:styleId="BodyText">
    <w:name w:val="Body Text"/>
    <w:basedOn w:val="Normal"/>
    <w:link w:val="BodyTextChar"/>
    <w:uiPriority w:val="99"/>
    <w:semiHidden/>
    <w:unhideWhenUsed/>
    <w:rsid w:val="00CE5537"/>
    <w:pPr>
      <w:spacing w:after="120"/>
    </w:pPr>
  </w:style>
  <w:style w:type="character" w:customStyle="1" w:styleId="BodyTextChar">
    <w:name w:val="Body Text Char"/>
    <w:basedOn w:val="DefaultParagraphFont"/>
    <w:link w:val="BodyText"/>
    <w:uiPriority w:val="99"/>
    <w:semiHidden/>
    <w:rsid w:val="00CE5537"/>
    <w:rPr>
      <w:rFonts w:ascii="Calibri" w:eastAsia="Calibri" w:hAnsi="Calibri" w:cs="Times New Roman"/>
      <w:lang w:val="en-GB"/>
    </w:rPr>
  </w:style>
  <w:style w:type="paragraph" w:customStyle="1" w:styleId="Header1">
    <w:name w:val="Header 1"/>
    <w:basedOn w:val="Normal"/>
    <w:link w:val="Header1Char"/>
    <w:qFormat/>
    <w:rsid w:val="00CA4B8C"/>
    <w:pPr>
      <w:pBdr>
        <w:bottom w:val="single" w:sz="4" w:space="1" w:color="auto"/>
      </w:pBdr>
      <w:spacing w:after="0" w:line="240" w:lineRule="auto"/>
      <w:jc w:val="both"/>
    </w:pPr>
    <w:rPr>
      <w:rFonts w:cs="Arial"/>
      <w:b/>
      <w:color w:val="000000"/>
      <w:szCs w:val="28"/>
    </w:rPr>
  </w:style>
  <w:style w:type="paragraph" w:customStyle="1" w:styleId="Header2">
    <w:name w:val="Header 2"/>
    <w:basedOn w:val="Normal"/>
    <w:link w:val="Header2Char"/>
    <w:qFormat/>
    <w:rsid w:val="00CA4B8C"/>
    <w:pPr>
      <w:keepNext/>
      <w:spacing w:before="120" w:after="0"/>
      <w:jc w:val="both"/>
    </w:pPr>
    <w:rPr>
      <w:rFonts w:asciiTheme="minorHAnsi" w:hAnsiTheme="minorHAnsi"/>
      <w:b/>
    </w:rPr>
  </w:style>
  <w:style w:type="character" w:customStyle="1" w:styleId="Header1Char">
    <w:name w:val="Header 1 Char"/>
    <w:basedOn w:val="DefaultParagraphFont"/>
    <w:link w:val="Header1"/>
    <w:rsid w:val="00CA4B8C"/>
    <w:rPr>
      <w:rFonts w:ascii="Calibri" w:eastAsia="Calibri" w:hAnsi="Calibri" w:cs="Arial"/>
      <w:b/>
      <w:color w:val="000000"/>
      <w:szCs w:val="28"/>
      <w:lang w:val="en-GB"/>
    </w:rPr>
  </w:style>
  <w:style w:type="paragraph" w:styleId="TOCHeading">
    <w:name w:val="TOC Heading"/>
    <w:basedOn w:val="Heading1"/>
    <w:next w:val="Normal"/>
    <w:uiPriority w:val="39"/>
    <w:unhideWhenUsed/>
    <w:qFormat/>
    <w:rsid w:val="00CA4B8C"/>
    <w:pPr>
      <w:spacing w:line="259" w:lineRule="auto"/>
      <w:outlineLvl w:val="9"/>
    </w:pPr>
    <w:rPr>
      <w:lang w:val="en-US"/>
    </w:rPr>
  </w:style>
  <w:style w:type="character" w:customStyle="1" w:styleId="Header2Char">
    <w:name w:val="Header 2 Char"/>
    <w:basedOn w:val="DefaultParagraphFont"/>
    <w:link w:val="Header2"/>
    <w:rsid w:val="00CA4B8C"/>
    <w:rPr>
      <w:rFonts w:eastAsia="Calibri" w:cs="Times New Roman"/>
      <w:b/>
      <w:lang w:val="en-GB"/>
    </w:rPr>
  </w:style>
  <w:style w:type="paragraph" w:styleId="TOC2">
    <w:name w:val="toc 2"/>
    <w:basedOn w:val="Normal"/>
    <w:next w:val="Normal"/>
    <w:autoRedefine/>
    <w:uiPriority w:val="39"/>
    <w:unhideWhenUsed/>
    <w:rsid w:val="00CA4B8C"/>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CA4B8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CA4B8C"/>
    <w:pPr>
      <w:spacing w:after="100" w:line="259" w:lineRule="auto"/>
      <w:ind w:left="440"/>
    </w:pPr>
    <w:rPr>
      <w:rFonts w:asciiTheme="minorHAnsi" w:eastAsiaTheme="minorEastAsia" w:hAnsiTheme="minorHAnsi"/>
      <w:lang w:val="en-US"/>
    </w:rPr>
  </w:style>
  <w:style w:type="character" w:customStyle="1" w:styleId="Heading3Char">
    <w:name w:val="Heading 3 Char"/>
    <w:basedOn w:val="DefaultParagraphFont"/>
    <w:link w:val="Heading3"/>
    <w:uiPriority w:val="9"/>
    <w:semiHidden/>
    <w:rsid w:val="00CA4B8C"/>
    <w:rPr>
      <w:rFonts w:asciiTheme="majorHAnsi" w:eastAsiaTheme="majorEastAsia" w:hAnsiTheme="majorHAnsi" w:cstheme="majorBidi"/>
      <w:color w:val="243F60" w:themeColor="accent1" w:themeShade="7F"/>
      <w:sz w:val="24"/>
      <w:szCs w:val="24"/>
      <w:lang w:val="en-GB"/>
    </w:rPr>
  </w:style>
  <w:style w:type="character" w:customStyle="1" w:styleId="apple-converted-space">
    <w:name w:val="apple-converted-space"/>
    <w:basedOn w:val="DefaultParagraphFont"/>
    <w:rsid w:val="003D63F1"/>
  </w:style>
  <w:style w:type="paragraph" w:styleId="EndnoteText">
    <w:name w:val="endnote text"/>
    <w:basedOn w:val="Normal"/>
    <w:link w:val="EndnoteTextChar"/>
    <w:uiPriority w:val="99"/>
    <w:semiHidden/>
    <w:unhideWhenUsed/>
    <w:rsid w:val="003D63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3F1"/>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3D6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867">
      <w:bodyDiv w:val="1"/>
      <w:marLeft w:val="0"/>
      <w:marRight w:val="0"/>
      <w:marTop w:val="0"/>
      <w:marBottom w:val="0"/>
      <w:divBdr>
        <w:top w:val="none" w:sz="0" w:space="0" w:color="auto"/>
        <w:left w:val="none" w:sz="0" w:space="0" w:color="auto"/>
        <w:bottom w:val="none" w:sz="0" w:space="0" w:color="auto"/>
        <w:right w:val="none" w:sz="0" w:space="0" w:color="auto"/>
      </w:divBdr>
      <w:divsChild>
        <w:div w:id="13773710">
          <w:marLeft w:val="0"/>
          <w:marRight w:val="0"/>
          <w:marTop w:val="0"/>
          <w:marBottom w:val="0"/>
          <w:divBdr>
            <w:top w:val="none" w:sz="0" w:space="0" w:color="auto"/>
            <w:left w:val="none" w:sz="0" w:space="0" w:color="auto"/>
            <w:bottom w:val="none" w:sz="0" w:space="0" w:color="auto"/>
            <w:right w:val="none" w:sz="0" w:space="0" w:color="auto"/>
          </w:divBdr>
        </w:div>
        <w:div w:id="1511605413">
          <w:marLeft w:val="0"/>
          <w:marRight w:val="0"/>
          <w:marTop w:val="0"/>
          <w:marBottom w:val="0"/>
          <w:divBdr>
            <w:top w:val="none" w:sz="0" w:space="0" w:color="auto"/>
            <w:left w:val="none" w:sz="0" w:space="0" w:color="auto"/>
            <w:bottom w:val="none" w:sz="0" w:space="0" w:color="auto"/>
            <w:right w:val="none" w:sz="0" w:space="0" w:color="auto"/>
          </w:divBdr>
        </w:div>
      </w:divsChild>
    </w:div>
    <w:div w:id="1100759447">
      <w:bodyDiv w:val="1"/>
      <w:marLeft w:val="0"/>
      <w:marRight w:val="0"/>
      <w:marTop w:val="0"/>
      <w:marBottom w:val="0"/>
      <w:divBdr>
        <w:top w:val="none" w:sz="0" w:space="0" w:color="auto"/>
        <w:left w:val="none" w:sz="0" w:space="0" w:color="auto"/>
        <w:bottom w:val="none" w:sz="0" w:space="0" w:color="auto"/>
        <w:right w:val="none" w:sz="0" w:space="0" w:color="auto"/>
      </w:divBdr>
      <w:divsChild>
        <w:div w:id="17171548">
          <w:marLeft w:val="0"/>
          <w:marRight w:val="0"/>
          <w:marTop w:val="0"/>
          <w:marBottom w:val="0"/>
          <w:divBdr>
            <w:top w:val="none" w:sz="0" w:space="0" w:color="auto"/>
            <w:left w:val="none" w:sz="0" w:space="0" w:color="auto"/>
            <w:bottom w:val="none" w:sz="0" w:space="0" w:color="auto"/>
            <w:right w:val="none" w:sz="0" w:space="0" w:color="auto"/>
          </w:divBdr>
        </w:div>
        <w:div w:id="18940374">
          <w:marLeft w:val="0"/>
          <w:marRight w:val="0"/>
          <w:marTop w:val="0"/>
          <w:marBottom w:val="0"/>
          <w:divBdr>
            <w:top w:val="none" w:sz="0" w:space="0" w:color="auto"/>
            <w:left w:val="none" w:sz="0" w:space="0" w:color="auto"/>
            <w:bottom w:val="none" w:sz="0" w:space="0" w:color="auto"/>
            <w:right w:val="none" w:sz="0" w:space="0" w:color="auto"/>
          </w:divBdr>
        </w:div>
        <w:div w:id="30230752">
          <w:marLeft w:val="0"/>
          <w:marRight w:val="0"/>
          <w:marTop w:val="0"/>
          <w:marBottom w:val="0"/>
          <w:divBdr>
            <w:top w:val="none" w:sz="0" w:space="0" w:color="auto"/>
            <w:left w:val="none" w:sz="0" w:space="0" w:color="auto"/>
            <w:bottom w:val="none" w:sz="0" w:space="0" w:color="auto"/>
            <w:right w:val="none" w:sz="0" w:space="0" w:color="auto"/>
          </w:divBdr>
        </w:div>
        <w:div w:id="44989740">
          <w:marLeft w:val="0"/>
          <w:marRight w:val="0"/>
          <w:marTop w:val="0"/>
          <w:marBottom w:val="0"/>
          <w:divBdr>
            <w:top w:val="none" w:sz="0" w:space="0" w:color="auto"/>
            <w:left w:val="none" w:sz="0" w:space="0" w:color="auto"/>
            <w:bottom w:val="none" w:sz="0" w:space="0" w:color="auto"/>
            <w:right w:val="none" w:sz="0" w:space="0" w:color="auto"/>
          </w:divBdr>
        </w:div>
        <w:div w:id="91781554">
          <w:marLeft w:val="0"/>
          <w:marRight w:val="0"/>
          <w:marTop w:val="0"/>
          <w:marBottom w:val="0"/>
          <w:divBdr>
            <w:top w:val="none" w:sz="0" w:space="0" w:color="auto"/>
            <w:left w:val="none" w:sz="0" w:space="0" w:color="auto"/>
            <w:bottom w:val="none" w:sz="0" w:space="0" w:color="auto"/>
            <w:right w:val="none" w:sz="0" w:space="0" w:color="auto"/>
          </w:divBdr>
        </w:div>
        <w:div w:id="113839642">
          <w:marLeft w:val="0"/>
          <w:marRight w:val="0"/>
          <w:marTop w:val="0"/>
          <w:marBottom w:val="0"/>
          <w:divBdr>
            <w:top w:val="none" w:sz="0" w:space="0" w:color="auto"/>
            <w:left w:val="none" w:sz="0" w:space="0" w:color="auto"/>
            <w:bottom w:val="none" w:sz="0" w:space="0" w:color="auto"/>
            <w:right w:val="none" w:sz="0" w:space="0" w:color="auto"/>
          </w:divBdr>
        </w:div>
        <w:div w:id="146365125">
          <w:marLeft w:val="0"/>
          <w:marRight w:val="0"/>
          <w:marTop w:val="0"/>
          <w:marBottom w:val="0"/>
          <w:divBdr>
            <w:top w:val="none" w:sz="0" w:space="0" w:color="auto"/>
            <w:left w:val="none" w:sz="0" w:space="0" w:color="auto"/>
            <w:bottom w:val="none" w:sz="0" w:space="0" w:color="auto"/>
            <w:right w:val="none" w:sz="0" w:space="0" w:color="auto"/>
          </w:divBdr>
        </w:div>
        <w:div w:id="180170926">
          <w:marLeft w:val="0"/>
          <w:marRight w:val="0"/>
          <w:marTop w:val="0"/>
          <w:marBottom w:val="0"/>
          <w:divBdr>
            <w:top w:val="none" w:sz="0" w:space="0" w:color="auto"/>
            <w:left w:val="none" w:sz="0" w:space="0" w:color="auto"/>
            <w:bottom w:val="none" w:sz="0" w:space="0" w:color="auto"/>
            <w:right w:val="none" w:sz="0" w:space="0" w:color="auto"/>
          </w:divBdr>
        </w:div>
        <w:div w:id="238294688">
          <w:marLeft w:val="0"/>
          <w:marRight w:val="0"/>
          <w:marTop w:val="0"/>
          <w:marBottom w:val="0"/>
          <w:divBdr>
            <w:top w:val="none" w:sz="0" w:space="0" w:color="auto"/>
            <w:left w:val="none" w:sz="0" w:space="0" w:color="auto"/>
            <w:bottom w:val="none" w:sz="0" w:space="0" w:color="auto"/>
            <w:right w:val="none" w:sz="0" w:space="0" w:color="auto"/>
          </w:divBdr>
        </w:div>
        <w:div w:id="261033194">
          <w:marLeft w:val="0"/>
          <w:marRight w:val="0"/>
          <w:marTop w:val="0"/>
          <w:marBottom w:val="0"/>
          <w:divBdr>
            <w:top w:val="none" w:sz="0" w:space="0" w:color="auto"/>
            <w:left w:val="none" w:sz="0" w:space="0" w:color="auto"/>
            <w:bottom w:val="none" w:sz="0" w:space="0" w:color="auto"/>
            <w:right w:val="none" w:sz="0" w:space="0" w:color="auto"/>
          </w:divBdr>
        </w:div>
        <w:div w:id="261651768">
          <w:marLeft w:val="0"/>
          <w:marRight w:val="0"/>
          <w:marTop w:val="0"/>
          <w:marBottom w:val="0"/>
          <w:divBdr>
            <w:top w:val="none" w:sz="0" w:space="0" w:color="auto"/>
            <w:left w:val="none" w:sz="0" w:space="0" w:color="auto"/>
            <w:bottom w:val="none" w:sz="0" w:space="0" w:color="auto"/>
            <w:right w:val="none" w:sz="0" w:space="0" w:color="auto"/>
          </w:divBdr>
        </w:div>
        <w:div w:id="281570157">
          <w:marLeft w:val="0"/>
          <w:marRight w:val="0"/>
          <w:marTop w:val="0"/>
          <w:marBottom w:val="0"/>
          <w:divBdr>
            <w:top w:val="none" w:sz="0" w:space="0" w:color="auto"/>
            <w:left w:val="none" w:sz="0" w:space="0" w:color="auto"/>
            <w:bottom w:val="none" w:sz="0" w:space="0" w:color="auto"/>
            <w:right w:val="none" w:sz="0" w:space="0" w:color="auto"/>
          </w:divBdr>
        </w:div>
        <w:div w:id="305740055">
          <w:marLeft w:val="0"/>
          <w:marRight w:val="0"/>
          <w:marTop w:val="0"/>
          <w:marBottom w:val="0"/>
          <w:divBdr>
            <w:top w:val="none" w:sz="0" w:space="0" w:color="auto"/>
            <w:left w:val="none" w:sz="0" w:space="0" w:color="auto"/>
            <w:bottom w:val="none" w:sz="0" w:space="0" w:color="auto"/>
            <w:right w:val="none" w:sz="0" w:space="0" w:color="auto"/>
          </w:divBdr>
        </w:div>
        <w:div w:id="309679550">
          <w:marLeft w:val="0"/>
          <w:marRight w:val="0"/>
          <w:marTop w:val="0"/>
          <w:marBottom w:val="0"/>
          <w:divBdr>
            <w:top w:val="none" w:sz="0" w:space="0" w:color="auto"/>
            <w:left w:val="none" w:sz="0" w:space="0" w:color="auto"/>
            <w:bottom w:val="none" w:sz="0" w:space="0" w:color="auto"/>
            <w:right w:val="none" w:sz="0" w:space="0" w:color="auto"/>
          </w:divBdr>
        </w:div>
        <w:div w:id="343440334">
          <w:marLeft w:val="0"/>
          <w:marRight w:val="0"/>
          <w:marTop w:val="0"/>
          <w:marBottom w:val="0"/>
          <w:divBdr>
            <w:top w:val="none" w:sz="0" w:space="0" w:color="auto"/>
            <w:left w:val="none" w:sz="0" w:space="0" w:color="auto"/>
            <w:bottom w:val="none" w:sz="0" w:space="0" w:color="auto"/>
            <w:right w:val="none" w:sz="0" w:space="0" w:color="auto"/>
          </w:divBdr>
        </w:div>
        <w:div w:id="395474646">
          <w:marLeft w:val="0"/>
          <w:marRight w:val="0"/>
          <w:marTop w:val="0"/>
          <w:marBottom w:val="0"/>
          <w:divBdr>
            <w:top w:val="none" w:sz="0" w:space="0" w:color="auto"/>
            <w:left w:val="none" w:sz="0" w:space="0" w:color="auto"/>
            <w:bottom w:val="none" w:sz="0" w:space="0" w:color="auto"/>
            <w:right w:val="none" w:sz="0" w:space="0" w:color="auto"/>
          </w:divBdr>
        </w:div>
        <w:div w:id="471991599">
          <w:marLeft w:val="0"/>
          <w:marRight w:val="0"/>
          <w:marTop w:val="0"/>
          <w:marBottom w:val="0"/>
          <w:divBdr>
            <w:top w:val="none" w:sz="0" w:space="0" w:color="auto"/>
            <w:left w:val="none" w:sz="0" w:space="0" w:color="auto"/>
            <w:bottom w:val="none" w:sz="0" w:space="0" w:color="auto"/>
            <w:right w:val="none" w:sz="0" w:space="0" w:color="auto"/>
          </w:divBdr>
        </w:div>
        <w:div w:id="504057829">
          <w:marLeft w:val="0"/>
          <w:marRight w:val="0"/>
          <w:marTop w:val="0"/>
          <w:marBottom w:val="0"/>
          <w:divBdr>
            <w:top w:val="none" w:sz="0" w:space="0" w:color="auto"/>
            <w:left w:val="none" w:sz="0" w:space="0" w:color="auto"/>
            <w:bottom w:val="none" w:sz="0" w:space="0" w:color="auto"/>
            <w:right w:val="none" w:sz="0" w:space="0" w:color="auto"/>
          </w:divBdr>
        </w:div>
        <w:div w:id="519246680">
          <w:marLeft w:val="0"/>
          <w:marRight w:val="0"/>
          <w:marTop w:val="0"/>
          <w:marBottom w:val="0"/>
          <w:divBdr>
            <w:top w:val="none" w:sz="0" w:space="0" w:color="auto"/>
            <w:left w:val="none" w:sz="0" w:space="0" w:color="auto"/>
            <w:bottom w:val="none" w:sz="0" w:space="0" w:color="auto"/>
            <w:right w:val="none" w:sz="0" w:space="0" w:color="auto"/>
          </w:divBdr>
        </w:div>
        <w:div w:id="572205542">
          <w:marLeft w:val="0"/>
          <w:marRight w:val="0"/>
          <w:marTop w:val="0"/>
          <w:marBottom w:val="0"/>
          <w:divBdr>
            <w:top w:val="none" w:sz="0" w:space="0" w:color="auto"/>
            <w:left w:val="none" w:sz="0" w:space="0" w:color="auto"/>
            <w:bottom w:val="none" w:sz="0" w:space="0" w:color="auto"/>
            <w:right w:val="none" w:sz="0" w:space="0" w:color="auto"/>
          </w:divBdr>
        </w:div>
        <w:div w:id="593517211">
          <w:marLeft w:val="0"/>
          <w:marRight w:val="0"/>
          <w:marTop w:val="0"/>
          <w:marBottom w:val="0"/>
          <w:divBdr>
            <w:top w:val="none" w:sz="0" w:space="0" w:color="auto"/>
            <w:left w:val="none" w:sz="0" w:space="0" w:color="auto"/>
            <w:bottom w:val="none" w:sz="0" w:space="0" w:color="auto"/>
            <w:right w:val="none" w:sz="0" w:space="0" w:color="auto"/>
          </w:divBdr>
        </w:div>
        <w:div w:id="601298689">
          <w:marLeft w:val="0"/>
          <w:marRight w:val="0"/>
          <w:marTop w:val="0"/>
          <w:marBottom w:val="0"/>
          <w:divBdr>
            <w:top w:val="none" w:sz="0" w:space="0" w:color="auto"/>
            <w:left w:val="none" w:sz="0" w:space="0" w:color="auto"/>
            <w:bottom w:val="none" w:sz="0" w:space="0" w:color="auto"/>
            <w:right w:val="none" w:sz="0" w:space="0" w:color="auto"/>
          </w:divBdr>
        </w:div>
        <w:div w:id="601498732">
          <w:marLeft w:val="0"/>
          <w:marRight w:val="0"/>
          <w:marTop w:val="0"/>
          <w:marBottom w:val="0"/>
          <w:divBdr>
            <w:top w:val="none" w:sz="0" w:space="0" w:color="auto"/>
            <w:left w:val="none" w:sz="0" w:space="0" w:color="auto"/>
            <w:bottom w:val="none" w:sz="0" w:space="0" w:color="auto"/>
            <w:right w:val="none" w:sz="0" w:space="0" w:color="auto"/>
          </w:divBdr>
        </w:div>
        <w:div w:id="626473411">
          <w:marLeft w:val="0"/>
          <w:marRight w:val="0"/>
          <w:marTop w:val="0"/>
          <w:marBottom w:val="0"/>
          <w:divBdr>
            <w:top w:val="none" w:sz="0" w:space="0" w:color="auto"/>
            <w:left w:val="none" w:sz="0" w:space="0" w:color="auto"/>
            <w:bottom w:val="none" w:sz="0" w:space="0" w:color="auto"/>
            <w:right w:val="none" w:sz="0" w:space="0" w:color="auto"/>
          </w:divBdr>
        </w:div>
        <w:div w:id="658461933">
          <w:marLeft w:val="0"/>
          <w:marRight w:val="0"/>
          <w:marTop w:val="0"/>
          <w:marBottom w:val="0"/>
          <w:divBdr>
            <w:top w:val="none" w:sz="0" w:space="0" w:color="auto"/>
            <w:left w:val="none" w:sz="0" w:space="0" w:color="auto"/>
            <w:bottom w:val="none" w:sz="0" w:space="0" w:color="auto"/>
            <w:right w:val="none" w:sz="0" w:space="0" w:color="auto"/>
          </w:divBdr>
        </w:div>
        <w:div w:id="664164602">
          <w:marLeft w:val="0"/>
          <w:marRight w:val="0"/>
          <w:marTop w:val="0"/>
          <w:marBottom w:val="0"/>
          <w:divBdr>
            <w:top w:val="none" w:sz="0" w:space="0" w:color="auto"/>
            <w:left w:val="none" w:sz="0" w:space="0" w:color="auto"/>
            <w:bottom w:val="none" w:sz="0" w:space="0" w:color="auto"/>
            <w:right w:val="none" w:sz="0" w:space="0" w:color="auto"/>
          </w:divBdr>
        </w:div>
        <w:div w:id="676006739">
          <w:marLeft w:val="0"/>
          <w:marRight w:val="0"/>
          <w:marTop w:val="0"/>
          <w:marBottom w:val="0"/>
          <w:divBdr>
            <w:top w:val="none" w:sz="0" w:space="0" w:color="auto"/>
            <w:left w:val="none" w:sz="0" w:space="0" w:color="auto"/>
            <w:bottom w:val="none" w:sz="0" w:space="0" w:color="auto"/>
            <w:right w:val="none" w:sz="0" w:space="0" w:color="auto"/>
          </w:divBdr>
        </w:div>
        <w:div w:id="680281341">
          <w:marLeft w:val="0"/>
          <w:marRight w:val="0"/>
          <w:marTop w:val="0"/>
          <w:marBottom w:val="0"/>
          <w:divBdr>
            <w:top w:val="none" w:sz="0" w:space="0" w:color="auto"/>
            <w:left w:val="none" w:sz="0" w:space="0" w:color="auto"/>
            <w:bottom w:val="none" w:sz="0" w:space="0" w:color="auto"/>
            <w:right w:val="none" w:sz="0" w:space="0" w:color="auto"/>
          </w:divBdr>
        </w:div>
        <w:div w:id="731850339">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786578943">
          <w:marLeft w:val="0"/>
          <w:marRight w:val="0"/>
          <w:marTop w:val="0"/>
          <w:marBottom w:val="0"/>
          <w:divBdr>
            <w:top w:val="none" w:sz="0" w:space="0" w:color="auto"/>
            <w:left w:val="none" w:sz="0" w:space="0" w:color="auto"/>
            <w:bottom w:val="none" w:sz="0" w:space="0" w:color="auto"/>
            <w:right w:val="none" w:sz="0" w:space="0" w:color="auto"/>
          </w:divBdr>
        </w:div>
        <w:div w:id="796341607">
          <w:marLeft w:val="0"/>
          <w:marRight w:val="0"/>
          <w:marTop w:val="0"/>
          <w:marBottom w:val="0"/>
          <w:divBdr>
            <w:top w:val="none" w:sz="0" w:space="0" w:color="auto"/>
            <w:left w:val="none" w:sz="0" w:space="0" w:color="auto"/>
            <w:bottom w:val="none" w:sz="0" w:space="0" w:color="auto"/>
            <w:right w:val="none" w:sz="0" w:space="0" w:color="auto"/>
          </w:divBdr>
        </w:div>
        <w:div w:id="804854944">
          <w:marLeft w:val="0"/>
          <w:marRight w:val="0"/>
          <w:marTop w:val="0"/>
          <w:marBottom w:val="0"/>
          <w:divBdr>
            <w:top w:val="none" w:sz="0" w:space="0" w:color="auto"/>
            <w:left w:val="none" w:sz="0" w:space="0" w:color="auto"/>
            <w:bottom w:val="none" w:sz="0" w:space="0" w:color="auto"/>
            <w:right w:val="none" w:sz="0" w:space="0" w:color="auto"/>
          </w:divBdr>
        </w:div>
        <w:div w:id="810750330">
          <w:marLeft w:val="0"/>
          <w:marRight w:val="0"/>
          <w:marTop w:val="0"/>
          <w:marBottom w:val="0"/>
          <w:divBdr>
            <w:top w:val="none" w:sz="0" w:space="0" w:color="auto"/>
            <w:left w:val="none" w:sz="0" w:space="0" w:color="auto"/>
            <w:bottom w:val="none" w:sz="0" w:space="0" w:color="auto"/>
            <w:right w:val="none" w:sz="0" w:space="0" w:color="auto"/>
          </w:divBdr>
        </w:div>
        <w:div w:id="887686891">
          <w:marLeft w:val="0"/>
          <w:marRight w:val="0"/>
          <w:marTop w:val="0"/>
          <w:marBottom w:val="0"/>
          <w:divBdr>
            <w:top w:val="none" w:sz="0" w:space="0" w:color="auto"/>
            <w:left w:val="none" w:sz="0" w:space="0" w:color="auto"/>
            <w:bottom w:val="none" w:sz="0" w:space="0" w:color="auto"/>
            <w:right w:val="none" w:sz="0" w:space="0" w:color="auto"/>
          </w:divBdr>
        </w:div>
        <w:div w:id="906114909">
          <w:marLeft w:val="0"/>
          <w:marRight w:val="0"/>
          <w:marTop w:val="0"/>
          <w:marBottom w:val="0"/>
          <w:divBdr>
            <w:top w:val="none" w:sz="0" w:space="0" w:color="auto"/>
            <w:left w:val="none" w:sz="0" w:space="0" w:color="auto"/>
            <w:bottom w:val="none" w:sz="0" w:space="0" w:color="auto"/>
            <w:right w:val="none" w:sz="0" w:space="0" w:color="auto"/>
          </w:divBdr>
        </w:div>
        <w:div w:id="943540561">
          <w:marLeft w:val="0"/>
          <w:marRight w:val="0"/>
          <w:marTop w:val="0"/>
          <w:marBottom w:val="0"/>
          <w:divBdr>
            <w:top w:val="none" w:sz="0" w:space="0" w:color="auto"/>
            <w:left w:val="none" w:sz="0" w:space="0" w:color="auto"/>
            <w:bottom w:val="none" w:sz="0" w:space="0" w:color="auto"/>
            <w:right w:val="none" w:sz="0" w:space="0" w:color="auto"/>
          </w:divBdr>
        </w:div>
        <w:div w:id="945698086">
          <w:marLeft w:val="0"/>
          <w:marRight w:val="0"/>
          <w:marTop w:val="0"/>
          <w:marBottom w:val="0"/>
          <w:divBdr>
            <w:top w:val="none" w:sz="0" w:space="0" w:color="auto"/>
            <w:left w:val="none" w:sz="0" w:space="0" w:color="auto"/>
            <w:bottom w:val="none" w:sz="0" w:space="0" w:color="auto"/>
            <w:right w:val="none" w:sz="0" w:space="0" w:color="auto"/>
          </w:divBdr>
        </w:div>
        <w:div w:id="954562232">
          <w:marLeft w:val="0"/>
          <w:marRight w:val="0"/>
          <w:marTop w:val="0"/>
          <w:marBottom w:val="0"/>
          <w:divBdr>
            <w:top w:val="none" w:sz="0" w:space="0" w:color="auto"/>
            <w:left w:val="none" w:sz="0" w:space="0" w:color="auto"/>
            <w:bottom w:val="none" w:sz="0" w:space="0" w:color="auto"/>
            <w:right w:val="none" w:sz="0" w:space="0" w:color="auto"/>
          </w:divBdr>
        </w:div>
        <w:div w:id="1034114534">
          <w:marLeft w:val="0"/>
          <w:marRight w:val="0"/>
          <w:marTop w:val="0"/>
          <w:marBottom w:val="0"/>
          <w:divBdr>
            <w:top w:val="none" w:sz="0" w:space="0" w:color="auto"/>
            <w:left w:val="none" w:sz="0" w:space="0" w:color="auto"/>
            <w:bottom w:val="none" w:sz="0" w:space="0" w:color="auto"/>
            <w:right w:val="none" w:sz="0" w:space="0" w:color="auto"/>
          </w:divBdr>
        </w:div>
        <w:div w:id="1056507936">
          <w:marLeft w:val="0"/>
          <w:marRight w:val="0"/>
          <w:marTop w:val="0"/>
          <w:marBottom w:val="0"/>
          <w:divBdr>
            <w:top w:val="none" w:sz="0" w:space="0" w:color="auto"/>
            <w:left w:val="none" w:sz="0" w:space="0" w:color="auto"/>
            <w:bottom w:val="none" w:sz="0" w:space="0" w:color="auto"/>
            <w:right w:val="none" w:sz="0" w:space="0" w:color="auto"/>
          </w:divBdr>
        </w:div>
        <w:div w:id="1085497200">
          <w:marLeft w:val="0"/>
          <w:marRight w:val="0"/>
          <w:marTop w:val="0"/>
          <w:marBottom w:val="0"/>
          <w:divBdr>
            <w:top w:val="none" w:sz="0" w:space="0" w:color="auto"/>
            <w:left w:val="none" w:sz="0" w:space="0" w:color="auto"/>
            <w:bottom w:val="none" w:sz="0" w:space="0" w:color="auto"/>
            <w:right w:val="none" w:sz="0" w:space="0" w:color="auto"/>
          </w:divBdr>
        </w:div>
        <w:div w:id="1087458671">
          <w:marLeft w:val="0"/>
          <w:marRight w:val="0"/>
          <w:marTop w:val="0"/>
          <w:marBottom w:val="0"/>
          <w:divBdr>
            <w:top w:val="none" w:sz="0" w:space="0" w:color="auto"/>
            <w:left w:val="none" w:sz="0" w:space="0" w:color="auto"/>
            <w:bottom w:val="none" w:sz="0" w:space="0" w:color="auto"/>
            <w:right w:val="none" w:sz="0" w:space="0" w:color="auto"/>
          </w:divBdr>
        </w:div>
        <w:div w:id="1103957856">
          <w:marLeft w:val="0"/>
          <w:marRight w:val="0"/>
          <w:marTop w:val="0"/>
          <w:marBottom w:val="0"/>
          <w:divBdr>
            <w:top w:val="none" w:sz="0" w:space="0" w:color="auto"/>
            <w:left w:val="none" w:sz="0" w:space="0" w:color="auto"/>
            <w:bottom w:val="none" w:sz="0" w:space="0" w:color="auto"/>
            <w:right w:val="none" w:sz="0" w:space="0" w:color="auto"/>
          </w:divBdr>
        </w:div>
        <w:div w:id="1169369286">
          <w:marLeft w:val="0"/>
          <w:marRight w:val="0"/>
          <w:marTop w:val="0"/>
          <w:marBottom w:val="0"/>
          <w:divBdr>
            <w:top w:val="none" w:sz="0" w:space="0" w:color="auto"/>
            <w:left w:val="none" w:sz="0" w:space="0" w:color="auto"/>
            <w:bottom w:val="none" w:sz="0" w:space="0" w:color="auto"/>
            <w:right w:val="none" w:sz="0" w:space="0" w:color="auto"/>
          </w:divBdr>
        </w:div>
        <w:div w:id="1182740464">
          <w:marLeft w:val="0"/>
          <w:marRight w:val="0"/>
          <w:marTop w:val="0"/>
          <w:marBottom w:val="0"/>
          <w:divBdr>
            <w:top w:val="none" w:sz="0" w:space="0" w:color="auto"/>
            <w:left w:val="none" w:sz="0" w:space="0" w:color="auto"/>
            <w:bottom w:val="none" w:sz="0" w:space="0" w:color="auto"/>
            <w:right w:val="none" w:sz="0" w:space="0" w:color="auto"/>
          </w:divBdr>
        </w:div>
        <w:div w:id="1214003248">
          <w:marLeft w:val="0"/>
          <w:marRight w:val="0"/>
          <w:marTop w:val="0"/>
          <w:marBottom w:val="0"/>
          <w:divBdr>
            <w:top w:val="none" w:sz="0" w:space="0" w:color="auto"/>
            <w:left w:val="none" w:sz="0" w:space="0" w:color="auto"/>
            <w:bottom w:val="none" w:sz="0" w:space="0" w:color="auto"/>
            <w:right w:val="none" w:sz="0" w:space="0" w:color="auto"/>
          </w:divBdr>
        </w:div>
        <w:div w:id="1251238850">
          <w:marLeft w:val="0"/>
          <w:marRight w:val="0"/>
          <w:marTop w:val="0"/>
          <w:marBottom w:val="0"/>
          <w:divBdr>
            <w:top w:val="none" w:sz="0" w:space="0" w:color="auto"/>
            <w:left w:val="none" w:sz="0" w:space="0" w:color="auto"/>
            <w:bottom w:val="none" w:sz="0" w:space="0" w:color="auto"/>
            <w:right w:val="none" w:sz="0" w:space="0" w:color="auto"/>
          </w:divBdr>
        </w:div>
        <w:div w:id="1261912304">
          <w:marLeft w:val="0"/>
          <w:marRight w:val="0"/>
          <w:marTop w:val="0"/>
          <w:marBottom w:val="0"/>
          <w:divBdr>
            <w:top w:val="none" w:sz="0" w:space="0" w:color="auto"/>
            <w:left w:val="none" w:sz="0" w:space="0" w:color="auto"/>
            <w:bottom w:val="none" w:sz="0" w:space="0" w:color="auto"/>
            <w:right w:val="none" w:sz="0" w:space="0" w:color="auto"/>
          </w:divBdr>
        </w:div>
        <w:div w:id="1276983651">
          <w:marLeft w:val="0"/>
          <w:marRight w:val="0"/>
          <w:marTop w:val="0"/>
          <w:marBottom w:val="0"/>
          <w:divBdr>
            <w:top w:val="none" w:sz="0" w:space="0" w:color="auto"/>
            <w:left w:val="none" w:sz="0" w:space="0" w:color="auto"/>
            <w:bottom w:val="none" w:sz="0" w:space="0" w:color="auto"/>
            <w:right w:val="none" w:sz="0" w:space="0" w:color="auto"/>
          </w:divBdr>
        </w:div>
        <w:div w:id="1452552658">
          <w:marLeft w:val="0"/>
          <w:marRight w:val="0"/>
          <w:marTop w:val="0"/>
          <w:marBottom w:val="0"/>
          <w:divBdr>
            <w:top w:val="none" w:sz="0" w:space="0" w:color="auto"/>
            <w:left w:val="none" w:sz="0" w:space="0" w:color="auto"/>
            <w:bottom w:val="none" w:sz="0" w:space="0" w:color="auto"/>
            <w:right w:val="none" w:sz="0" w:space="0" w:color="auto"/>
          </w:divBdr>
        </w:div>
        <w:div w:id="1459569594">
          <w:marLeft w:val="0"/>
          <w:marRight w:val="0"/>
          <w:marTop w:val="0"/>
          <w:marBottom w:val="0"/>
          <w:divBdr>
            <w:top w:val="none" w:sz="0" w:space="0" w:color="auto"/>
            <w:left w:val="none" w:sz="0" w:space="0" w:color="auto"/>
            <w:bottom w:val="none" w:sz="0" w:space="0" w:color="auto"/>
            <w:right w:val="none" w:sz="0" w:space="0" w:color="auto"/>
          </w:divBdr>
        </w:div>
        <w:div w:id="1479758341">
          <w:marLeft w:val="0"/>
          <w:marRight w:val="0"/>
          <w:marTop w:val="0"/>
          <w:marBottom w:val="0"/>
          <w:divBdr>
            <w:top w:val="none" w:sz="0" w:space="0" w:color="auto"/>
            <w:left w:val="none" w:sz="0" w:space="0" w:color="auto"/>
            <w:bottom w:val="none" w:sz="0" w:space="0" w:color="auto"/>
            <w:right w:val="none" w:sz="0" w:space="0" w:color="auto"/>
          </w:divBdr>
        </w:div>
        <w:div w:id="1558272938">
          <w:marLeft w:val="0"/>
          <w:marRight w:val="0"/>
          <w:marTop w:val="0"/>
          <w:marBottom w:val="0"/>
          <w:divBdr>
            <w:top w:val="none" w:sz="0" w:space="0" w:color="auto"/>
            <w:left w:val="none" w:sz="0" w:space="0" w:color="auto"/>
            <w:bottom w:val="none" w:sz="0" w:space="0" w:color="auto"/>
            <w:right w:val="none" w:sz="0" w:space="0" w:color="auto"/>
          </w:divBdr>
        </w:div>
        <w:div w:id="1567449096">
          <w:marLeft w:val="0"/>
          <w:marRight w:val="0"/>
          <w:marTop w:val="0"/>
          <w:marBottom w:val="0"/>
          <w:divBdr>
            <w:top w:val="none" w:sz="0" w:space="0" w:color="auto"/>
            <w:left w:val="none" w:sz="0" w:space="0" w:color="auto"/>
            <w:bottom w:val="none" w:sz="0" w:space="0" w:color="auto"/>
            <w:right w:val="none" w:sz="0" w:space="0" w:color="auto"/>
          </w:divBdr>
        </w:div>
        <w:div w:id="1640182796">
          <w:marLeft w:val="0"/>
          <w:marRight w:val="0"/>
          <w:marTop w:val="0"/>
          <w:marBottom w:val="0"/>
          <w:divBdr>
            <w:top w:val="none" w:sz="0" w:space="0" w:color="auto"/>
            <w:left w:val="none" w:sz="0" w:space="0" w:color="auto"/>
            <w:bottom w:val="none" w:sz="0" w:space="0" w:color="auto"/>
            <w:right w:val="none" w:sz="0" w:space="0" w:color="auto"/>
          </w:divBdr>
        </w:div>
        <w:div w:id="1650355490">
          <w:marLeft w:val="0"/>
          <w:marRight w:val="0"/>
          <w:marTop w:val="0"/>
          <w:marBottom w:val="0"/>
          <w:divBdr>
            <w:top w:val="none" w:sz="0" w:space="0" w:color="auto"/>
            <w:left w:val="none" w:sz="0" w:space="0" w:color="auto"/>
            <w:bottom w:val="none" w:sz="0" w:space="0" w:color="auto"/>
            <w:right w:val="none" w:sz="0" w:space="0" w:color="auto"/>
          </w:divBdr>
        </w:div>
        <w:div w:id="1674332466">
          <w:marLeft w:val="0"/>
          <w:marRight w:val="0"/>
          <w:marTop w:val="0"/>
          <w:marBottom w:val="0"/>
          <w:divBdr>
            <w:top w:val="none" w:sz="0" w:space="0" w:color="auto"/>
            <w:left w:val="none" w:sz="0" w:space="0" w:color="auto"/>
            <w:bottom w:val="none" w:sz="0" w:space="0" w:color="auto"/>
            <w:right w:val="none" w:sz="0" w:space="0" w:color="auto"/>
          </w:divBdr>
        </w:div>
        <w:div w:id="1725450942">
          <w:marLeft w:val="0"/>
          <w:marRight w:val="0"/>
          <w:marTop w:val="0"/>
          <w:marBottom w:val="0"/>
          <w:divBdr>
            <w:top w:val="none" w:sz="0" w:space="0" w:color="auto"/>
            <w:left w:val="none" w:sz="0" w:space="0" w:color="auto"/>
            <w:bottom w:val="none" w:sz="0" w:space="0" w:color="auto"/>
            <w:right w:val="none" w:sz="0" w:space="0" w:color="auto"/>
          </w:divBdr>
        </w:div>
        <w:div w:id="1764378610">
          <w:marLeft w:val="0"/>
          <w:marRight w:val="0"/>
          <w:marTop w:val="0"/>
          <w:marBottom w:val="0"/>
          <w:divBdr>
            <w:top w:val="none" w:sz="0" w:space="0" w:color="auto"/>
            <w:left w:val="none" w:sz="0" w:space="0" w:color="auto"/>
            <w:bottom w:val="none" w:sz="0" w:space="0" w:color="auto"/>
            <w:right w:val="none" w:sz="0" w:space="0" w:color="auto"/>
          </w:divBdr>
        </w:div>
        <w:div w:id="1872377029">
          <w:marLeft w:val="0"/>
          <w:marRight w:val="0"/>
          <w:marTop w:val="0"/>
          <w:marBottom w:val="0"/>
          <w:divBdr>
            <w:top w:val="none" w:sz="0" w:space="0" w:color="auto"/>
            <w:left w:val="none" w:sz="0" w:space="0" w:color="auto"/>
            <w:bottom w:val="none" w:sz="0" w:space="0" w:color="auto"/>
            <w:right w:val="none" w:sz="0" w:space="0" w:color="auto"/>
          </w:divBdr>
        </w:div>
        <w:div w:id="1901938220">
          <w:marLeft w:val="0"/>
          <w:marRight w:val="0"/>
          <w:marTop w:val="0"/>
          <w:marBottom w:val="0"/>
          <w:divBdr>
            <w:top w:val="none" w:sz="0" w:space="0" w:color="auto"/>
            <w:left w:val="none" w:sz="0" w:space="0" w:color="auto"/>
            <w:bottom w:val="none" w:sz="0" w:space="0" w:color="auto"/>
            <w:right w:val="none" w:sz="0" w:space="0" w:color="auto"/>
          </w:divBdr>
        </w:div>
        <w:div w:id="1936865098">
          <w:marLeft w:val="0"/>
          <w:marRight w:val="0"/>
          <w:marTop w:val="0"/>
          <w:marBottom w:val="0"/>
          <w:divBdr>
            <w:top w:val="none" w:sz="0" w:space="0" w:color="auto"/>
            <w:left w:val="none" w:sz="0" w:space="0" w:color="auto"/>
            <w:bottom w:val="none" w:sz="0" w:space="0" w:color="auto"/>
            <w:right w:val="none" w:sz="0" w:space="0" w:color="auto"/>
          </w:divBdr>
        </w:div>
        <w:div w:id="1983000317">
          <w:marLeft w:val="0"/>
          <w:marRight w:val="0"/>
          <w:marTop w:val="0"/>
          <w:marBottom w:val="0"/>
          <w:divBdr>
            <w:top w:val="none" w:sz="0" w:space="0" w:color="auto"/>
            <w:left w:val="none" w:sz="0" w:space="0" w:color="auto"/>
            <w:bottom w:val="none" w:sz="0" w:space="0" w:color="auto"/>
            <w:right w:val="none" w:sz="0" w:space="0" w:color="auto"/>
          </w:divBdr>
        </w:div>
        <w:div w:id="2035033019">
          <w:marLeft w:val="0"/>
          <w:marRight w:val="0"/>
          <w:marTop w:val="0"/>
          <w:marBottom w:val="0"/>
          <w:divBdr>
            <w:top w:val="none" w:sz="0" w:space="0" w:color="auto"/>
            <w:left w:val="none" w:sz="0" w:space="0" w:color="auto"/>
            <w:bottom w:val="none" w:sz="0" w:space="0" w:color="auto"/>
            <w:right w:val="none" w:sz="0" w:space="0" w:color="auto"/>
          </w:divBdr>
        </w:div>
        <w:div w:id="2041083490">
          <w:marLeft w:val="0"/>
          <w:marRight w:val="0"/>
          <w:marTop w:val="0"/>
          <w:marBottom w:val="0"/>
          <w:divBdr>
            <w:top w:val="none" w:sz="0" w:space="0" w:color="auto"/>
            <w:left w:val="none" w:sz="0" w:space="0" w:color="auto"/>
            <w:bottom w:val="none" w:sz="0" w:space="0" w:color="auto"/>
            <w:right w:val="none" w:sz="0" w:space="0" w:color="auto"/>
          </w:divBdr>
        </w:div>
        <w:div w:id="2045326399">
          <w:marLeft w:val="0"/>
          <w:marRight w:val="0"/>
          <w:marTop w:val="0"/>
          <w:marBottom w:val="0"/>
          <w:divBdr>
            <w:top w:val="none" w:sz="0" w:space="0" w:color="auto"/>
            <w:left w:val="none" w:sz="0" w:space="0" w:color="auto"/>
            <w:bottom w:val="none" w:sz="0" w:space="0" w:color="auto"/>
            <w:right w:val="none" w:sz="0" w:space="0" w:color="auto"/>
          </w:divBdr>
        </w:div>
        <w:div w:id="2052218055">
          <w:marLeft w:val="0"/>
          <w:marRight w:val="0"/>
          <w:marTop w:val="0"/>
          <w:marBottom w:val="0"/>
          <w:divBdr>
            <w:top w:val="none" w:sz="0" w:space="0" w:color="auto"/>
            <w:left w:val="none" w:sz="0" w:space="0" w:color="auto"/>
            <w:bottom w:val="none" w:sz="0" w:space="0" w:color="auto"/>
            <w:right w:val="none" w:sz="0" w:space="0" w:color="auto"/>
          </w:divBdr>
        </w:div>
        <w:div w:id="2054384198">
          <w:marLeft w:val="0"/>
          <w:marRight w:val="0"/>
          <w:marTop w:val="0"/>
          <w:marBottom w:val="0"/>
          <w:divBdr>
            <w:top w:val="none" w:sz="0" w:space="0" w:color="auto"/>
            <w:left w:val="none" w:sz="0" w:space="0" w:color="auto"/>
            <w:bottom w:val="none" w:sz="0" w:space="0" w:color="auto"/>
            <w:right w:val="none" w:sz="0" w:space="0" w:color="auto"/>
          </w:divBdr>
        </w:div>
      </w:divsChild>
    </w:div>
    <w:div w:id="1453207917">
      <w:bodyDiv w:val="1"/>
      <w:marLeft w:val="0"/>
      <w:marRight w:val="0"/>
      <w:marTop w:val="0"/>
      <w:marBottom w:val="0"/>
      <w:divBdr>
        <w:top w:val="none" w:sz="0" w:space="0" w:color="auto"/>
        <w:left w:val="none" w:sz="0" w:space="0" w:color="auto"/>
        <w:bottom w:val="none" w:sz="0" w:space="0" w:color="auto"/>
        <w:right w:val="none" w:sz="0" w:space="0" w:color="auto"/>
      </w:divBdr>
      <w:divsChild>
        <w:div w:id="366105244">
          <w:marLeft w:val="0"/>
          <w:marRight w:val="0"/>
          <w:marTop w:val="0"/>
          <w:marBottom w:val="0"/>
          <w:divBdr>
            <w:top w:val="none" w:sz="0" w:space="0" w:color="auto"/>
            <w:left w:val="none" w:sz="0" w:space="0" w:color="auto"/>
            <w:bottom w:val="none" w:sz="0" w:space="0" w:color="auto"/>
            <w:right w:val="none" w:sz="0" w:space="0" w:color="auto"/>
          </w:divBdr>
        </w:div>
        <w:div w:id="441993297">
          <w:marLeft w:val="0"/>
          <w:marRight w:val="0"/>
          <w:marTop w:val="0"/>
          <w:marBottom w:val="0"/>
          <w:divBdr>
            <w:top w:val="none" w:sz="0" w:space="0" w:color="auto"/>
            <w:left w:val="none" w:sz="0" w:space="0" w:color="auto"/>
            <w:bottom w:val="none" w:sz="0" w:space="0" w:color="auto"/>
            <w:right w:val="none" w:sz="0" w:space="0" w:color="auto"/>
          </w:divBdr>
        </w:div>
        <w:div w:id="531576438">
          <w:marLeft w:val="0"/>
          <w:marRight w:val="0"/>
          <w:marTop w:val="0"/>
          <w:marBottom w:val="0"/>
          <w:divBdr>
            <w:top w:val="none" w:sz="0" w:space="0" w:color="auto"/>
            <w:left w:val="none" w:sz="0" w:space="0" w:color="auto"/>
            <w:bottom w:val="none" w:sz="0" w:space="0" w:color="auto"/>
            <w:right w:val="none" w:sz="0" w:space="0" w:color="auto"/>
          </w:divBdr>
        </w:div>
        <w:div w:id="783420552">
          <w:marLeft w:val="0"/>
          <w:marRight w:val="0"/>
          <w:marTop w:val="0"/>
          <w:marBottom w:val="0"/>
          <w:divBdr>
            <w:top w:val="none" w:sz="0" w:space="0" w:color="auto"/>
            <w:left w:val="none" w:sz="0" w:space="0" w:color="auto"/>
            <w:bottom w:val="none" w:sz="0" w:space="0" w:color="auto"/>
            <w:right w:val="none" w:sz="0" w:space="0" w:color="auto"/>
          </w:divBdr>
        </w:div>
        <w:div w:id="1008869889">
          <w:marLeft w:val="0"/>
          <w:marRight w:val="0"/>
          <w:marTop w:val="0"/>
          <w:marBottom w:val="0"/>
          <w:divBdr>
            <w:top w:val="none" w:sz="0" w:space="0" w:color="auto"/>
            <w:left w:val="none" w:sz="0" w:space="0" w:color="auto"/>
            <w:bottom w:val="none" w:sz="0" w:space="0" w:color="auto"/>
            <w:right w:val="none" w:sz="0" w:space="0" w:color="auto"/>
          </w:divBdr>
        </w:div>
        <w:div w:id="1338771538">
          <w:marLeft w:val="0"/>
          <w:marRight w:val="0"/>
          <w:marTop w:val="0"/>
          <w:marBottom w:val="0"/>
          <w:divBdr>
            <w:top w:val="none" w:sz="0" w:space="0" w:color="auto"/>
            <w:left w:val="none" w:sz="0" w:space="0" w:color="auto"/>
            <w:bottom w:val="none" w:sz="0" w:space="0" w:color="auto"/>
            <w:right w:val="none" w:sz="0" w:space="0" w:color="auto"/>
          </w:divBdr>
        </w:div>
        <w:div w:id="1737052383">
          <w:marLeft w:val="0"/>
          <w:marRight w:val="0"/>
          <w:marTop w:val="0"/>
          <w:marBottom w:val="0"/>
          <w:divBdr>
            <w:top w:val="none" w:sz="0" w:space="0" w:color="auto"/>
            <w:left w:val="none" w:sz="0" w:space="0" w:color="auto"/>
            <w:bottom w:val="none" w:sz="0" w:space="0" w:color="auto"/>
            <w:right w:val="none" w:sz="0" w:space="0" w:color="auto"/>
          </w:divBdr>
        </w:div>
        <w:div w:id="1817256363">
          <w:marLeft w:val="0"/>
          <w:marRight w:val="0"/>
          <w:marTop w:val="0"/>
          <w:marBottom w:val="0"/>
          <w:divBdr>
            <w:top w:val="none" w:sz="0" w:space="0" w:color="auto"/>
            <w:left w:val="none" w:sz="0" w:space="0" w:color="auto"/>
            <w:bottom w:val="none" w:sz="0" w:space="0" w:color="auto"/>
            <w:right w:val="none" w:sz="0" w:space="0" w:color="auto"/>
          </w:divBdr>
        </w:div>
      </w:divsChild>
    </w:div>
    <w:div w:id="1492670807">
      <w:bodyDiv w:val="1"/>
      <w:marLeft w:val="0"/>
      <w:marRight w:val="0"/>
      <w:marTop w:val="0"/>
      <w:marBottom w:val="0"/>
      <w:divBdr>
        <w:top w:val="none" w:sz="0" w:space="0" w:color="auto"/>
        <w:left w:val="none" w:sz="0" w:space="0" w:color="auto"/>
        <w:bottom w:val="none" w:sz="0" w:space="0" w:color="auto"/>
        <w:right w:val="none" w:sz="0" w:space="0" w:color="auto"/>
      </w:divBdr>
    </w:div>
    <w:div w:id="1551334333">
      <w:bodyDiv w:val="1"/>
      <w:marLeft w:val="0"/>
      <w:marRight w:val="0"/>
      <w:marTop w:val="0"/>
      <w:marBottom w:val="0"/>
      <w:divBdr>
        <w:top w:val="none" w:sz="0" w:space="0" w:color="auto"/>
        <w:left w:val="none" w:sz="0" w:space="0" w:color="auto"/>
        <w:bottom w:val="none" w:sz="0" w:space="0" w:color="auto"/>
        <w:right w:val="none" w:sz="0" w:space="0" w:color="auto"/>
      </w:divBdr>
      <w:divsChild>
        <w:div w:id="6295867">
          <w:marLeft w:val="0"/>
          <w:marRight w:val="0"/>
          <w:marTop w:val="0"/>
          <w:marBottom w:val="0"/>
          <w:divBdr>
            <w:top w:val="none" w:sz="0" w:space="0" w:color="auto"/>
            <w:left w:val="none" w:sz="0" w:space="0" w:color="auto"/>
            <w:bottom w:val="none" w:sz="0" w:space="0" w:color="auto"/>
            <w:right w:val="none" w:sz="0" w:space="0" w:color="auto"/>
          </w:divBdr>
        </w:div>
        <w:div w:id="10765648">
          <w:marLeft w:val="0"/>
          <w:marRight w:val="0"/>
          <w:marTop w:val="0"/>
          <w:marBottom w:val="0"/>
          <w:divBdr>
            <w:top w:val="none" w:sz="0" w:space="0" w:color="auto"/>
            <w:left w:val="none" w:sz="0" w:space="0" w:color="auto"/>
            <w:bottom w:val="none" w:sz="0" w:space="0" w:color="auto"/>
            <w:right w:val="none" w:sz="0" w:space="0" w:color="auto"/>
          </w:divBdr>
        </w:div>
        <w:div w:id="50616382">
          <w:marLeft w:val="0"/>
          <w:marRight w:val="0"/>
          <w:marTop w:val="0"/>
          <w:marBottom w:val="0"/>
          <w:divBdr>
            <w:top w:val="none" w:sz="0" w:space="0" w:color="auto"/>
            <w:left w:val="none" w:sz="0" w:space="0" w:color="auto"/>
            <w:bottom w:val="none" w:sz="0" w:space="0" w:color="auto"/>
            <w:right w:val="none" w:sz="0" w:space="0" w:color="auto"/>
          </w:divBdr>
        </w:div>
        <w:div w:id="54746994">
          <w:marLeft w:val="0"/>
          <w:marRight w:val="0"/>
          <w:marTop w:val="0"/>
          <w:marBottom w:val="0"/>
          <w:divBdr>
            <w:top w:val="none" w:sz="0" w:space="0" w:color="auto"/>
            <w:left w:val="none" w:sz="0" w:space="0" w:color="auto"/>
            <w:bottom w:val="none" w:sz="0" w:space="0" w:color="auto"/>
            <w:right w:val="none" w:sz="0" w:space="0" w:color="auto"/>
          </w:divBdr>
        </w:div>
        <w:div w:id="84034271">
          <w:marLeft w:val="0"/>
          <w:marRight w:val="0"/>
          <w:marTop w:val="0"/>
          <w:marBottom w:val="0"/>
          <w:divBdr>
            <w:top w:val="none" w:sz="0" w:space="0" w:color="auto"/>
            <w:left w:val="none" w:sz="0" w:space="0" w:color="auto"/>
            <w:bottom w:val="none" w:sz="0" w:space="0" w:color="auto"/>
            <w:right w:val="none" w:sz="0" w:space="0" w:color="auto"/>
          </w:divBdr>
        </w:div>
        <w:div w:id="85343569">
          <w:marLeft w:val="0"/>
          <w:marRight w:val="0"/>
          <w:marTop w:val="0"/>
          <w:marBottom w:val="0"/>
          <w:divBdr>
            <w:top w:val="none" w:sz="0" w:space="0" w:color="auto"/>
            <w:left w:val="none" w:sz="0" w:space="0" w:color="auto"/>
            <w:bottom w:val="none" w:sz="0" w:space="0" w:color="auto"/>
            <w:right w:val="none" w:sz="0" w:space="0" w:color="auto"/>
          </w:divBdr>
        </w:div>
        <w:div w:id="89278759">
          <w:marLeft w:val="0"/>
          <w:marRight w:val="0"/>
          <w:marTop w:val="0"/>
          <w:marBottom w:val="0"/>
          <w:divBdr>
            <w:top w:val="none" w:sz="0" w:space="0" w:color="auto"/>
            <w:left w:val="none" w:sz="0" w:space="0" w:color="auto"/>
            <w:bottom w:val="none" w:sz="0" w:space="0" w:color="auto"/>
            <w:right w:val="none" w:sz="0" w:space="0" w:color="auto"/>
          </w:divBdr>
        </w:div>
        <w:div w:id="123234047">
          <w:marLeft w:val="0"/>
          <w:marRight w:val="0"/>
          <w:marTop w:val="0"/>
          <w:marBottom w:val="0"/>
          <w:divBdr>
            <w:top w:val="none" w:sz="0" w:space="0" w:color="auto"/>
            <w:left w:val="none" w:sz="0" w:space="0" w:color="auto"/>
            <w:bottom w:val="none" w:sz="0" w:space="0" w:color="auto"/>
            <w:right w:val="none" w:sz="0" w:space="0" w:color="auto"/>
          </w:divBdr>
        </w:div>
        <w:div w:id="147598530">
          <w:marLeft w:val="0"/>
          <w:marRight w:val="0"/>
          <w:marTop w:val="0"/>
          <w:marBottom w:val="0"/>
          <w:divBdr>
            <w:top w:val="none" w:sz="0" w:space="0" w:color="auto"/>
            <w:left w:val="none" w:sz="0" w:space="0" w:color="auto"/>
            <w:bottom w:val="none" w:sz="0" w:space="0" w:color="auto"/>
            <w:right w:val="none" w:sz="0" w:space="0" w:color="auto"/>
          </w:divBdr>
        </w:div>
        <w:div w:id="164248266">
          <w:marLeft w:val="0"/>
          <w:marRight w:val="0"/>
          <w:marTop w:val="0"/>
          <w:marBottom w:val="0"/>
          <w:divBdr>
            <w:top w:val="none" w:sz="0" w:space="0" w:color="auto"/>
            <w:left w:val="none" w:sz="0" w:space="0" w:color="auto"/>
            <w:bottom w:val="none" w:sz="0" w:space="0" w:color="auto"/>
            <w:right w:val="none" w:sz="0" w:space="0" w:color="auto"/>
          </w:divBdr>
        </w:div>
        <w:div w:id="227345589">
          <w:marLeft w:val="0"/>
          <w:marRight w:val="0"/>
          <w:marTop w:val="0"/>
          <w:marBottom w:val="0"/>
          <w:divBdr>
            <w:top w:val="none" w:sz="0" w:space="0" w:color="auto"/>
            <w:left w:val="none" w:sz="0" w:space="0" w:color="auto"/>
            <w:bottom w:val="none" w:sz="0" w:space="0" w:color="auto"/>
            <w:right w:val="none" w:sz="0" w:space="0" w:color="auto"/>
          </w:divBdr>
        </w:div>
        <w:div w:id="298341820">
          <w:marLeft w:val="0"/>
          <w:marRight w:val="0"/>
          <w:marTop w:val="0"/>
          <w:marBottom w:val="0"/>
          <w:divBdr>
            <w:top w:val="none" w:sz="0" w:space="0" w:color="auto"/>
            <w:left w:val="none" w:sz="0" w:space="0" w:color="auto"/>
            <w:bottom w:val="none" w:sz="0" w:space="0" w:color="auto"/>
            <w:right w:val="none" w:sz="0" w:space="0" w:color="auto"/>
          </w:divBdr>
        </w:div>
        <w:div w:id="304629054">
          <w:marLeft w:val="0"/>
          <w:marRight w:val="0"/>
          <w:marTop w:val="0"/>
          <w:marBottom w:val="0"/>
          <w:divBdr>
            <w:top w:val="none" w:sz="0" w:space="0" w:color="auto"/>
            <w:left w:val="none" w:sz="0" w:space="0" w:color="auto"/>
            <w:bottom w:val="none" w:sz="0" w:space="0" w:color="auto"/>
            <w:right w:val="none" w:sz="0" w:space="0" w:color="auto"/>
          </w:divBdr>
        </w:div>
        <w:div w:id="352339568">
          <w:marLeft w:val="0"/>
          <w:marRight w:val="0"/>
          <w:marTop w:val="0"/>
          <w:marBottom w:val="0"/>
          <w:divBdr>
            <w:top w:val="none" w:sz="0" w:space="0" w:color="auto"/>
            <w:left w:val="none" w:sz="0" w:space="0" w:color="auto"/>
            <w:bottom w:val="none" w:sz="0" w:space="0" w:color="auto"/>
            <w:right w:val="none" w:sz="0" w:space="0" w:color="auto"/>
          </w:divBdr>
        </w:div>
        <w:div w:id="368190185">
          <w:marLeft w:val="0"/>
          <w:marRight w:val="0"/>
          <w:marTop w:val="0"/>
          <w:marBottom w:val="0"/>
          <w:divBdr>
            <w:top w:val="none" w:sz="0" w:space="0" w:color="auto"/>
            <w:left w:val="none" w:sz="0" w:space="0" w:color="auto"/>
            <w:bottom w:val="none" w:sz="0" w:space="0" w:color="auto"/>
            <w:right w:val="none" w:sz="0" w:space="0" w:color="auto"/>
          </w:divBdr>
        </w:div>
        <w:div w:id="441537494">
          <w:marLeft w:val="0"/>
          <w:marRight w:val="0"/>
          <w:marTop w:val="0"/>
          <w:marBottom w:val="0"/>
          <w:divBdr>
            <w:top w:val="none" w:sz="0" w:space="0" w:color="auto"/>
            <w:left w:val="none" w:sz="0" w:space="0" w:color="auto"/>
            <w:bottom w:val="none" w:sz="0" w:space="0" w:color="auto"/>
            <w:right w:val="none" w:sz="0" w:space="0" w:color="auto"/>
          </w:divBdr>
        </w:div>
        <w:div w:id="441799536">
          <w:marLeft w:val="0"/>
          <w:marRight w:val="0"/>
          <w:marTop w:val="0"/>
          <w:marBottom w:val="0"/>
          <w:divBdr>
            <w:top w:val="none" w:sz="0" w:space="0" w:color="auto"/>
            <w:left w:val="none" w:sz="0" w:space="0" w:color="auto"/>
            <w:bottom w:val="none" w:sz="0" w:space="0" w:color="auto"/>
            <w:right w:val="none" w:sz="0" w:space="0" w:color="auto"/>
          </w:divBdr>
        </w:div>
        <w:div w:id="459107647">
          <w:marLeft w:val="0"/>
          <w:marRight w:val="0"/>
          <w:marTop w:val="0"/>
          <w:marBottom w:val="0"/>
          <w:divBdr>
            <w:top w:val="none" w:sz="0" w:space="0" w:color="auto"/>
            <w:left w:val="none" w:sz="0" w:space="0" w:color="auto"/>
            <w:bottom w:val="none" w:sz="0" w:space="0" w:color="auto"/>
            <w:right w:val="none" w:sz="0" w:space="0" w:color="auto"/>
          </w:divBdr>
        </w:div>
        <w:div w:id="492063814">
          <w:marLeft w:val="0"/>
          <w:marRight w:val="0"/>
          <w:marTop w:val="0"/>
          <w:marBottom w:val="0"/>
          <w:divBdr>
            <w:top w:val="none" w:sz="0" w:space="0" w:color="auto"/>
            <w:left w:val="none" w:sz="0" w:space="0" w:color="auto"/>
            <w:bottom w:val="none" w:sz="0" w:space="0" w:color="auto"/>
            <w:right w:val="none" w:sz="0" w:space="0" w:color="auto"/>
          </w:divBdr>
        </w:div>
        <w:div w:id="563180867">
          <w:marLeft w:val="0"/>
          <w:marRight w:val="0"/>
          <w:marTop w:val="0"/>
          <w:marBottom w:val="0"/>
          <w:divBdr>
            <w:top w:val="none" w:sz="0" w:space="0" w:color="auto"/>
            <w:left w:val="none" w:sz="0" w:space="0" w:color="auto"/>
            <w:bottom w:val="none" w:sz="0" w:space="0" w:color="auto"/>
            <w:right w:val="none" w:sz="0" w:space="0" w:color="auto"/>
          </w:divBdr>
        </w:div>
        <w:div w:id="610824730">
          <w:marLeft w:val="0"/>
          <w:marRight w:val="0"/>
          <w:marTop w:val="0"/>
          <w:marBottom w:val="0"/>
          <w:divBdr>
            <w:top w:val="none" w:sz="0" w:space="0" w:color="auto"/>
            <w:left w:val="none" w:sz="0" w:space="0" w:color="auto"/>
            <w:bottom w:val="none" w:sz="0" w:space="0" w:color="auto"/>
            <w:right w:val="none" w:sz="0" w:space="0" w:color="auto"/>
          </w:divBdr>
        </w:div>
        <w:div w:id="626353953">
          <w:marLeft w:val="0"/>
          <w:marRight w:val="0"/>
          <w:marTop w:val="0"/>
          <w:marBottom w:val="0"/>
          <w:divBdr>
            <w:top w:val="none" w:sz="0" w:space="0" w:color="auto"/>
            <w:left w:val="none" w:sz="0" w:space="0" w:color="auto"/>
            <w:bottom w:val="none" w:sz="0" w:space="0" w:color="auto"/>
            <w:right w:val="none" w:sz="0" w:space="0" w:color="auto"/>
          </w:divBdr>
        </w:div>
        <w:div w:id="647250131">
          <w:marLeft w:val="0"/>
          <w:marRight w:val="0"/>
          <w:marTop w:val="0"/>
          <w:marBottom w:val="0"/>
          <w:divBdr>
            <w:top w:val="none" w:sz="0" w:space="0" w:color="auto"/>
            <w:left w:val="none" w:sz="0" w:space="0" w:color="auto"/>
            <w:bottom w:val="none" w:sz="0" w:space="0" w:color="auto"/>
            <w:right w:val="none" w:sz="0" w:space="0" w:color="auto"/>
          </w:divBdr>
        </w:div>
        <w:div w:id="658995456">
          <w:marLeft w:val="0"/>
          <w:marRight w:val="0"/>
          <w:marTop w:val="0"/>
          <w:marBottom w:val="0"/>
          <w:divBdr>
            <w:top w:val="none" w:sz="0" w:space="0" w:color="auto"/>
            <w:left w:val="none" w:sz="0" w:space="0" w:color="auto"/>
            <w:bottom w:val="none" w:sz="0" w:space="0" w:color="auto"/>
            <w:right w:val="none" w:sz="0" w:space="0" w:color="auto"/>
          </w:divBdr>
        </w:div>
        <w:div w:id="666372899">
          <w:marLeft w:val="0"/>
          <w:marRight w:val="0"/>
          <w:marTop w:val="0"/>
          <w:marBottom w:val="0"/>
          <w:divBdr>
            <w:top w:val="none" w:sz="0" w:space="0" w:color="auto"/>
            <w:left w:val="none" w:sz="0" w:space="0" w:color="auto"/>
            <w:bottom w:val="none" w:sz="0" w:space="0" w:color="auto"/>
            <w:right w:val="none" w:sz="0" w:space="0" w:color="auto"/>
          </w:divBdr>
        </w:div>
        <w:div w:id="701708484">
          <w:marLeft w:val="0"/>
          <w:marRight w:val="0"/>
          <w:marTop w:val="0"/>
          <w:marBottom w:val="0"/>
          <w:divBdr>
            <w:top w:val="none" w:sz="0" w:space="0" w:color="auto"/>
            <w:left w:val="none" w:sz="0" w:space="0" w:color="auto"/>
            <w:bottom w:val="none" w:sz="0" w:space="0" w:color="auto"/>
            <w:right w:val="none" w:sz="0" w:space="0" w:color="auto"/>
          </w:divBdr>
        </w:div>
        <w:div w:id="709843403">
          <w:marLeft w:val="0"/>
          <w:marRight w:val="0"/>
          <w:marTop w:val="0"/>
          <w:marBottom w:val="0"/>
          <w:divBdr>
            <w:top w:val="none" w:sz="0" w:space="0" w:color="auto"/>
            <w:left w:val="none" w:sz="0" w:space="0" w:color="auto"/>
            <w:bottom w:val="none" w:sz="0" w:space="0" w:color="auto"/>
            <w:right w:val="none" w:sz="0" w:space="0" w:color="auto"/>
          </w:divBdr>
        </w:div>
        <w:div w:id="774254497">
          <w:marLeft w:val="0"/>
          <w:marRight w:val="0"/>
          <w:marTop w:val="0"/>
          <w:marBottom w:val="0"/>
          <w:divBdr>
            <w:top w:val="none" w:sz="0" w:space="0" w:color="auto"/>
            <w:left w:val="none" w:sz="0" w:space="0" w:color="auto"/>
            <w:bottom w:val="none" w:sz="0" w:space="0" w:color="auto"/>
            <w:right w:val="none" w:sz="0" w:space="0" w:color="auto"/>
          </w:divBdr>
        </w:div>
        <w:div w:id="774982084">
          <w:marLeft w:val="0"/>
          <w:marRight w:val="0"/>
          <w:marTop w:val="0"/>
          <w:marBottom w:val="0"/>
          <w:divBdr>
            <w:top w:val="none" w:sz="0" w:space="0" w:color="auto"/>
            <w:left w:val="none" w:sz="0" w:space="0" w:color="auto"/>
            <w:bottom w:val="none" w:sz="0" w:space="0" w:color="auto"/>
            <w:right w:val="none" w:sz="0" w:space="0" w:color="auto"/>
          </w:divBdr>
        </w:div>
        <w:div w:id="822820080">
          <w:marLeft w:val="0"/>
          <w:marRight w:val="0"/>
          <w:marTop w:val="0"/>
          <w:marBottom w:val="0"/>
          <w:divBdr>
            <w:top w:val="none" w:sz="0" w:space="0" w:color="auto"/>
            <w:left w:val="none" w:sz="0" w:space="0" w:color="auto"/>
            <w:bottom w:val="none" w:sz="0" w:space="0" w:color="auto"/>
            <w:right w:val="none" w:sz="0" w:space="0" w:color="auto"/>
          </w:divBdr>
        </w:div>
        <w:div w:id="867181592">
          <w:marLeft w:val="0"/>
          <w:marRight w:val="0"/>
          <w:marTop w:val="0"/>
          <w:marBottom w:val="0"/>
          <w:divBdr>
            <w:top w:val="none" w:sz="0" w:space="0" w:color="auto"/>
            <w:left w:val="none" w:sz="0" w:space="0" w:color="auto"/>
            <w:bottom w:val="none" w:sz="0" w:space="0" w:color="auto"/>
            <w:right w:val="none" w:sz="0" w:space="0" w:color="auto"/>
          </w:divBdr>
        </w:div>
        <w:div w:id="876698034">
          <w:marLeft w:val="0"/>
          <w:marRight w:val="0"/>
          <w:marTop w:val="0"/>
          <w:marBottom w:val="0"/>
          <w:divBdr>
            <w:top w:val="none" w:sz="0" w:space="0" w:color="auto"/>
            <w:left w:val="none" w:sz="0" w:space="0" w:color="auto"/>
            <w:bottom w:val="none" w:sz="0" w:space="0" w:color="auto"/>
            <w:right w:val="none" w:sz="0" w:space="0" w:color="auto"/>
          </w:divBdr>
        </w:div>
        <w:div w:id="889879437">
          <w:marLeft w:val="0"/>
          <w:marRight w:val="0"/>
          <w:marTop w:val="0"/>
          <w:marBottom w:val="0"/>
          <w:divBdr>
            <w:top w:val="none" w:sz="0" w:space="0" w:color="auto"/>
            <w:left w:val="none" w:sz="0" w:space="0" w:color="auto"/>
            <w:bottom w:val="none" w:sz="0" w:space="0" w:color="auto"/>
            <w:right w:val="none" w:sz="0" w:space="0" w:color="auto"/>
          </w:divBdr>
        </w:div>
        <w:div w:id="924072811">
          <w:marLeft w:val="0"/>
          <w:marRight w:val="0"/>
          <w:marTop w:val="0"/>
          <w:marBottom w:val="0"/>
          <w:divBdr>
            <w:top w:val="none" w:sz="0" w:space="0" w:color="auto"/>
            <w:left w:val="none" w:sz="0" w:space="0" w:color="auto"/>
            <w:bottom w:val="none" w:sz="0" w:space="0" w:color="auto"/>
            <w:right w:val="none" w:sz="0" w:space="0" w:color="auto"/>
          </w:divBdr>
        </w:div>
        <w:div w:id="1095127060">
          <w:marLeft w:val="0"/>
          <w:marRight w:val="0"/>
          <w:marTop w:val="0"/>
          <w:marBottom w:val="0"/>
          <w:divBdr>
            <w:top w:val="none" w:sz="0" w:space="0" w:color="auto"/>
            <w:left w:val="none" w:sz="0" w:space="0" w:color="auto"/>
            <w:bottom w:val="none" w:sz="0" w:space="0" w:color="auto"/>
            <w:right w:val="none" w:sz="0" w:space="0" w:color="auto"/>
          </w:divBdr>
        </w:div>
        <w:div w:id="1110052061">
          <w:marLeft w:val="0"/>
          <w:marRight w:val="0"/>
          <w:marTop w:val="0"/>
          <w:marBottom w:val="0"/>
          <w:divBdr>
            <w:top w:val="none" w:sz="0" w:space="0" w:color="auto"/>
            <w:left w:val="none" w:sz="0" w:space="0" w:color="auto"/>
            <w:bottom w:val="none" w:sz="0" w:space="0" w:color="auto"/>
            <w:right w:val="none" w:sz="0" w:space="0" w:color="auto"/>
          </w:divBdr>
        </w:div>
        <w:div w:id="1110860050">
          <w:marLeft w:val="0"/>
          <w:marRight w:val="0"/>
          <w:marTop w:val="0"/>
          <w:marBottom w:val="0"/>
          <w:divBdr>
            <w:top w:val="none" w:sz="0" w:space="0" w:color="auto"/>
            <w:left w:val="none" w:sz="0" w:space="0" w:color="auto"/>
            <w:bottom w:val="none" w:sz="0" w:space="0" w:color="auto"/>
            <w:right w:val="none" w:sz="0" w:space="0" w:color="auto"/>
          </w:divBdr>
        </w:div>
        <w:div w:id="1170366724">
          <w:marLeft w:val="0"/>
          <w:marRight w:val="0"/>
          <w:marTop w:val="0"/>
          <w:marBottom w:val="0"/>
          <w:divBdr>
            <w:top w:val="none" w:sz="0" w:space="0" w:color="auto"/>
            <w:left w:val="none" w:sz="0" w:space="0" w:color="auto"/>
            <w:bottom w:val="none" w:sz="0" w:space="0" w:color="auto"/>
            <w:right w:val="none" w:sz="0" w:space="0" w:color="auto"/>
          </w:divBdr>
        </w:div>
        <w:div w:id="1230261924">
          <w:marLeft w:val="0"/>
          <w:marRight w:val="0"/>
          <w:marTop w:val="0"/>
          <w:marBottom w:val="0"/>
          <w:divBdr>
            <w:top w:val="none" w:sz="0" w:space="0" w:color="auto"/>
            <w:left w:val="none" w:sz="0" w:space="0" w:color="auto"/>
            <w:bottom w:val="none" w:sz="0" w:space="0" w:color="auto"/>
            <w:right w:val="none" w:sz="0" w:space="0" w:color="auto"/>
          </w:divBdr>
        </w:div>
        <w:div w:id="1234656461">
          <w:marLeft w:val="0"/>
          <w:marRight w:val="0"/>
          <w:marTop w:val="0"/>
          <w:marBottom w:val="0"/>
          <w:divBdr>
            <w:top w:val="none" w:sz="0" w:space="0" w:color="auto"/>
            <w:left w:val="none" w:sz="0" w:space="0" w:color="auto"/>
            <w:bottom w:val="none" w:sz="0" w:space="0" w:color="auto"/>
            <w:right w:val="none" w:sz="0" w:space="0" w:color="auto"/>
          </w:divBdr>
        </w:div>
        <w:div w:id="1261569740">
          <w:marLeft w:val="0"/>
          <w:marRight w:val="0"/>
          <w:marTop w:val="0"/>
          <w:marBottom w:val="0"/>
          <w:divBdr>
            <w:top w:val="none" w:sz="0" w:space="0" w:color="auto"/>
            <w:left w:val="none" w:sz="0" w:space="0" w:color="auto"/>
            <w:bottom w:val="none" w:sz="0" w:space="0" w:color="auto"/>
            <w:right w:val="none" w:sz="0" w:space="0" w:color="auto"/>
          </w:divBdr>
        </w:div>
        <w:div w:id="1345743209">
          <w:marLeft w:val="0"/>
          <w:marRight w:val="0"/>
          <w:marTop w:val="0"/>
          <w:marBottom w:val="0"/>
          <w:divBdr>
            <w:top w:val="none" w:sz="0" w:space="0" w:color="auto"/>
            <w:left w:val="none" w:sz="0" w:space="0" w:color="auto"/>
            <w:bottom w:val="none" w:sz="0" w:space="0" w:color="auto"/>
            <w:right w:val="none" w:sz="0" w:space="0" w:color="auto"/>
          </w:divBdr>
        </w:div>
        <w:div w:id="1353798058">
          <w:marLeft w:val="0"/>
          <w:marRight w:val="0"/>
          <w:marTop w:val="0"/>
          <w:marBottom w:val="0"/>
          <w:divBdr>
            <w:top w:val="none" w:sz="0" w:space="0" w:color="auto"/>
            <w:left w:val="none" w:sz="0" w:space="0" w:color="auto"/>
            <w:bottom w:val="none" w:sz="0" w:space="0" w:color="auto"/>
            <w:right w:val="none" w:sz="0" w:space="0" w:color="auto"/>
          </w:divBdr>
        </w:div>
        <w:div w:id="1384672026">
          <w:marLeft w:val="0"/>
          <w:marRight w:val="0"/>
          <w:marTop w:val="0"/>
          <w:marBottom w:val="0"/>
          <w:divBdr>
            <w:top w:val="none" w:sz="0" w:space="0" w:color="auto"/>
            <w:left w:val="none" w:sz="0" w:space="0" w:color="auto"/>
            <w:bottom w:val="none" w:sz="0" w:space="0" w:color="auto"/>
            <w:right w:val="none" w:sz="0" w:space="0" w:color="auto"/>
          </w:divBdr>
        </w:div>
        <w:div w:id="1386106368">
          <w:marLeft w:val="0"/>
          <w:marRight w:val="0"/>
          <w:marTop w:val="0"/>
          <w:marBottom w:val="0"/>
          <w:divBdr>
            <w:top w:val="none" w:sz="0" w:space="0" w:color="auto"/>
            <w:left w:val="none" w:sz="0" w:space="0" w:color="auto"/>
            <w:bottom w:val="none" w:sz="0" w:space="0" w:color="auto"/>
            <w:right w:val="none" w:sz="0" w:space="0" w:color="auto"/>
          </w:divBdr>
        </w:div>
        <w:div w:id="1417048096">
          <w:marLeft w:val="0"/>
          <w:marRight w:val="0"/>
          <w:marTop w:val="0"/>
          <w:marBottom w:val="0"/>
          <w:divBdr>
            <w:top w:val="none" w:sz="0" w:space="0" w:color="auto"/>
            <w:left w:val="none" w:sz="0" w:space="0" w:color="auto"/>
            <w:bottom w:val="none" w:sz="0" w:space="0" w:color="auto"/>
            <w:right w:val="none" w:sz="0" w:space="0" w:color="auto"/>
          </w:divBdr>
        </w:div>
        <w:div w:id="1497918529">
          <w:marLeft w:val="0"/>
          <w:marRight w:val="0"/>
          <w:marTop w:val="0"/>
          <w:marBottom w:val="0"/>
          <w:divBdr>
            <w:top w:val="none" w:sz="0" w:space="0" w:color="auto"/>
            <w:left w:val="none" w:sz="0" w:space="0" w:color="auto"/>
            <w:bottom w:val="none" w:sz="0" w:space="0" w:color="auto"/>
            <w:right w:val="none" w:sz="0" w:space="0" w:color="auto"/>
          </w:divBdr>
        </w:div>
        <w:div w:id="1498418484">
          <w:marLeft w:val="0"/>
          <w:marRight w:val="0"/>
          <w:marTop w:val="0"/>
          <w:marBottom w:val="0"/>
          <w:divBdr>
            <w:top w:val="none" w:sz="0" w:space="0" w:color="auto"/>
            <w:left w:val="none" w:sz="0" w:space="0" w:color="auto"/>
            <w:bottom w:val="none" w:sz="0" w:space="0" w:color="auto"/>
            <w:right w:val="none" w:sz="0" w:space="0" w:color="auto"/>
          </w:divBdr>
        </w:div>
        <w:div w:id="1533494284">
          <w:marLeft w:val="0"/>
          <w:marRight w:val="0"/>
          <w:marTop w:val="0"/>
          <w:marBottom w:val="0"/>
          <w:divBdr>
            <w:top w:val="none" w:sz="0" w:space="0" w:color="auto"/>
            <w:left w:val="none" w:sz="0" w:space="0" w:color="auto"/>
            <w:bottom w:val="none" w:sz="0" w:space="0" w:color="auto"/>
            <w:right w:val="none" w:sz="0" w:space="0" w:color="auto"/>
          </w:divBdr>
        </w:div>
        <w:div w:id="1623222747">
          <w:marLeft w:val="0"/>
          <w:marRight w:val="0"/>
          <w:marTop w:val="0"/>
          <w:marBottom w:val="0"/>
          <w:divBdr>
            <w:top w:val="none" w:sz="0" w:space="0" w:color="auto"/>
            <w:left w:val="none" w:sz="0" w:space="0" w:color="auto"/>
            <w:bottom w:val="none" w:sz="0" w:space="0" w:color="auto"/>
            <w:right w:val="none" w:sz="0" w:space="0" w:color="auto"/>
          </w:divBdr>
        </w:div>
        <w:div w:id="1670408550">
          <w:marLeft w:val="0"/>
          <w:marRight w:val="0"/>
          <w:marTop w:val="0"/>
          <w:marBottom w:val="0"/>
          <w:divBdr>
            <w:top w:val="none" w:sz="0" w:space="0" w:color="auto"/>
            <w:left w:val="none" w:sz="0" w:space="0" w:color="auto"/>
            <w:bottom w:val="none" w:sz="0" w:space="0" w:color="auto"/>
            <w:right w:val="none" w:sz="0" w:space="0" w:color="auto"/>
          </w:divBdr>
        </w:div>
        <w:div w:id="1684045407">
          <w:marLeft w:val="0"/>
          <w:marRight w:val="0"/>
          <w:marTop w:val="0"/>
          <w:marBottom w:val="0"/>
          <w:divBdr>
            <w:top w:val="none" w:sz="0" w:space="0" w:color="auto"/>
            <w:left w:val="none" w:sz="0" w:space="0" w:color="auto"/>
            <w:bottom w:val="none" w:sz="0" w:space="0" w:color="auto"/>
            <w:right w:val="none" w:sz="0" w:space="0" w:color="auto"/>
          </w:divBdr>
        </w:div>
        <w:div w:id="1708484032">
          <w:marLeft w:val="0"/>
          <w:marRight w:val="0"/>
          <w:marTop w:val="0"/>
          <w:marBottom w:val="0"/>
          <w:divBdr>
            <w:top w:val="none" w:sz="0" w:space="0" w:color="auto"/>
            <w:left w:val="none" w:sz="0" w:space="0" w:color="auto"/>
            <w:bottom w:val="none" w:sz="0" w:space="0" w:color="auto"/>
            <w:right w:val="none" w:sz="0" w:space="0" w:color="auto"/>
          </w:divBdr>
        </w:div>
        <w:div w:id="1721636572">
          <w:marLeft w:val="0"/>
          <w:marRight w:val="0"/>
          <w:marTop w:val="0"/>
          <w:marBottom w:val="0"/>
          <w:divBdr>
            <w:top w:val="none" w:sz="0" w:space="0" w:color="auto"/>
            <w:left w:val="none" w:sz="0" w:space="0" w:color="auto"/>
            <w:bottom w:val="none" w:sz="0" w:space="0" w:color="auto"/>
            <w:right w:val="none" w:sz="0" w:space="0" w:color="auto"/>
          </w:divBdr>
        </w:div>
        <w:div w:id="1753773571">
          <w:marLeft w:val="0"/>
          <w:marRight w:val="0"/>
          <w:marTop w:val="0"/>
          <w:marBottom w:val="0"/>
          <w:divBdr>
            <w:top w:val="none" w:sz="0" w:space="0" w:color="auto"/>
            <w:left w:val="none" w:sz="0" w:space="0" w:color="auto"/>
            <w:bottom w:val="none" w:sz="0" w:space="0" w:color="auto"/>
            <w:right w:val="none" w:sz="0" w:space="0" w:color="auto"/>
          </w:divBdr>
        </w:div>
        <w:div w:id="1761874463">
          <w:marLeft w:val="0"/>
          <w:marRight w:val="0"/>
          <w:marTop w:val="0"/>
          <w:marBottom w:val="0"/>
          <w:divBdr>
            <w:top w:val="none" w:sz="0" w:space="0" w:color="auto"/>
            <w:left w:val="none" w:sz="0" w:space="0" w:color="auto"/>
            <w:bottom w:val="none" w:sz="0" w:space="0" w:color="auto"/>
            <w:right w:val="none" w:sz="0" w:space="0" w:color="auto"/>
          </w:divBdr>
        </w:div>
        <w:div w:id="1813013284">
          <w:marLeft w:val="0"/>
          <w:marRight w:val="0"/>
          <w:marTop w:val="0"/>
          <w:marBottom w:val="0"/>
          <w:divBdr>
            <w:top w:val="none" w:sz="0" w:space="0" w:color="auto"/>
            <w:left w:val="none" w:sz="0" w:space="0" w:color="auto"/>
            <w:bottom w:val="none" w:sz="0" w:space="0" w:color="auto"/>
            <w:right w:val="none" w:sz="0" w:space="0" w:color="auto"/>
          </w:divBdr>
        </w:div>
        <w:div w:id="1814711447">
          <w:marLeft w:val="0"/>
          <w:marRight w:val="0"/>
          <w:marTop w:val="0"/>
          <w:marBottom w:val="0"/>
          <w:divBdr>
            <w:top w:val="none" w:sz="0" w:space="0" w:color="auto"/>
            <w:left w:val="none" w:sz="0" w:space="0" w:color="auto"/>
            <w:bottom w:val="none" w:sz="0" w:space="0" w:color="auto"/>
            <w:right w:val="none" w:sz="0" w:space="0" w:color="auto"/>
          </w:divBdr>
        </w:div>
        <w:div w:id="1834565018">
          <w:marLeft w:val="0"/>
          <w:marRight w:val="0"/>
          <w:marTop w:val="0"/>
          <w:marBottom w:val="0"/>
          <w:divBdr>
            <w:top w:val="none" w:sz="0" w:space="0" w:color="auto"/>
            <w:left w:val="none" w:sz="0" w:space="0" w:color="auto"/>
            <w:bottom w:val="none" w:sz="0" w:space="0" w:color="auto"/>
            <w:right w:val="none" w:sz="0" w:space="0" w:color="auto"/>
          </w:divBdr>
        </w:div>
        <w:div w:id="1852377334">
          <w:marLeft w:val="0"/>
          <w:marRight w:val="0"/>
          <w:marTop w:val="0"/>
          <w:marBottom w:val="0"/>
          <w:divBdr>
            <w:top w:val="none" w:sz="0" w:space="0" w:color="auto"/>
            <w:left w:val="none" w:sz="0" w:space="0" w:color="auto"/>
            <w:bottom w:val="none" w:sz="0" w:space="0" w:color="auto"/>
            <w:right w:val="none" w:sz="0" w:space="0" w:color="auto"/>
          </w:divBdr>
        </w:div>
        <w:div w:id="1911113825">
          <w:marLeft w:val="0"/>
          <w:marRight w:val="0"/>
          <w:marTop w:val="0"/>
          <w:marBottom w:val="0"/>
          <w:divBdr>
            <w:top w:val="none" w:sz="0" w:space="0" w:color="auto"/>
            <w:left w:val="none" w:sz="0" w:space="0" w:color="auto"/>
            <w:bottom w:val="none" w:sz="0" w:space="0" w:color="auto"/>
            <w:right w:val="none" w:sz="0" w:space="0" w:color="auto"/>
          </w:divBdr>
        </w:div>
        <w:div w:id="1965194051">
          <w:marLeft w:val="0"/>
          <w:marRight w:val="0"/>
          <w:marTop w:val="0"/>
          <w:marBottom w:val="0"/>
          <w:divBdr>
            <w:top w:val="none" w:sz="0" w:space="0" w:color="auto"/>
            <w:left w:val="none" w:sz="0" w:space="0" w:color="auto"/>
            <w:bottom w:val="none" w:sz="0" w:space="0" w:color="auto"/>
            <w:right w:val="none" w:sz="0" w:space="0" w:color="auto"/>
          </w:divBdr>
        </w:div>
        <w:div w:id="1969362227">
          <w:marLeft w:val="0"/>
          <w:marRight w:val="0"/>
          <w:marTop w:val="0"/>
          <w:marBottom w:val="0"/>
          <w:divBdr>
            <w:top w:val="none" w:sz="0" w:space="0" w:color="auto"/>
            <w:left w:val="none" w:sz="0" w:space="0" w:color="auto"/>
            <w:bottom w:val="none" w:sz="0" w:space="0" w:color="auto"/>
            <w:right w:val="none" w:sz="0" w:space="0" w:color="auto"/>
          </w:divBdr>
        </w:div>
        <w:div w:id="1972051908">
          <w:marLeft w:val="0"/>
          <w:marRight w:val="0"/>
          <w:marTop w:val="0"/>
          <w:marBottom w:val="0"/>
          <w:divBdr>
            <w:top w:val="none" w:sz="0" w:space="0" w:color="auto"/>
            <w:left w:val="none" w:sz="0" w:space="0" w:color="auto"/>
            <w:bottom w:val="none" w:sz="0" w:space="0" w:color="auto"/>
            <w:right w:val="none" w:sz="0" w:space="0" w:color="auto"/>
          </w:divBdr>
        </w:div>
        <w:div w:id="2058820841">
          <w:marLeft w:val="0"/>
          <w:marRight w:val="0"/>
          <w:marTop w:val="0"/>
          <w:marBottom w:val="0"/>
          <w:divBdr>
            <w:top w:val="none" w:sz="0" w:space="0" w:color="auto"/>
            <w:left w:val="none" w:sz="0" w:space="0" w:color="auto"/>
            <w:bottom w:val="none" w:sz="0" w:space="0" w:color="auto"/>
            <w:right w:val="none" w:sz="0" w:space="0" w:color="auto"/>
          </w:divBdr>
        </w:div>
        <w:div w:id="2069842776">
          <w:marLeft w:val="0"/>
          <w:marRight w:val="0"/>
          <w:marTop w:val="0"/>
          <w:marBottom w:val="0"/>
          <w:divBdr>
            <w:top w:val="none" w:sz="0" w:space="0" w:color="auto"/>
            <w:left w:val="none" w:sz="0" w:space="0" w:color="auto"/>
            <w:bottom w:val="none" w:sz="0" w:space="0" w:color="auto"/>
            <w:right w:val="none" w:sz="0" w:space="0" w:color="auto"/>
          </w:divBdr>
        </w:div>
        <w:div w:id="2107001051">
          <w:marLeft w:val="0"/>
          <w:marRight w:val="0"/>
          <w:marTop w:val="0"/>
          <w:marBottom w:val="0"/>
          <w:divBdr>
            <w:top w:val="none" w:sz="0" w:space="0" w:color="auto"/>
            <w:left w:val="none" w:sz="0" w:space="0" w:color="auto"/>
            <w:bottom w:val="none" w:sz="0" w:space="0" w:color="auto"/>
            <w:right w:val="none" w:sz="0" w:space="0" w:color="auto"/>
          </w:divBdr>
        </w:div>
        <w:div w:id="2113159646">
          <w:marLeft w:val="0"/>
          <w:marRight w:val="0"/>
          <w:marTop w:val="0"/>
          <w:marBottom w:val="0"/>
          <w:divBdr>
            <w:top w:val="none" w:sz="0" w:space="0" w:color="auto"/>
            <w:left w:val="none" w:sz="0" w:space="0" w:color="auto"/>
            <w:bottom w:val="none" w:sz="0" w:space="0" w:color="auto"/>
            <w:right w:val="none" w:sz="0" w:space="0" w:color="auto"/>
          </w:divBdr>
        </w:div>
        <w:div w:id="2122607847">
          <w:marLeft w:val="0"/>
          <w:marRight w:val="0"/>
          <w:marTop w:val="0"/>
          <w:marBottom w:val="0"/>
          <w:divBdr>
            <w:top w:val="none" w:sz="0" w:space="0" w:color="auto"/>
            <w:left w:val="none" w:sz="0" w:space="0" w:color="auto"/>
            <w:bottom w:val="none" w:sz="0" w:space="0" w:color="auto"/>
            <w:right w:val="none" w:sz="0" w:space="0" w:color="auto"/>
          </w:divBdr>
        </w:div>
      </w:divsChild>
    </w:div>
    <w:div w:id="1573389671">
      <w:bodyDiv w:val="1"/>
      <w:marLeft w:val="0"/>
      <w:marRight w:val="0"/>
      <w:marTop w:val="0"/>
      <w:marBottom w:val="0"/>
      <w:divBdr>
        <w:top w:val="none" w:sz="0" w:space="0" w:color="auto"/>
        <w:left w:val="none" w:sz="0" w:space="0" w:color="auto"/>
        <w:bottom w:val="none" w:sz="0" w:space="0" w:color="auto"/>
        <w:right w:val="none" w:sz="0" w:space="0" w:color="auto"/>
      </w:divBdr>
    </w:div>
    <w:div w:id="1781949712">
      <w:bodyDiv w:val="1"/>
      <w:marLeft w:val="0"/>
      <w:marRight w:val="0"/>
      <w:marTop w:val="0"/>
      <w:marBottom w:val="0"/>
      <w:divBdr>
        <w:top w:val="none" w:sz="0" w:space="0" w:color="auto"/>
        <w:left w:val="none" w:sz="0" w:space="0" w:color="auto"/>
        <w:bottom w:val="none" w:sz="0" w:space="0" w:color="auto"/>
        <w:right w:val="none" w:sz="0" w:space="0" w:color="auto"/>
      </w:divBdr>
      <w:divsChild>
        <w:div w:id="546797275">
          <w:marLeft w:val="0"/>
          <w:marRight w:val="0"/>
          <w:marTop w:val="0"/>
          <w:marBottom w:val="0"/>
          <w:divBdr>
            <w:top w:val="none" w:sz="0" w:space="0" w:color="auto"/>
            <w:left w:val="none" w:sz="0" w:space="0" w:color="auto"/>
            <w:bottom w:val="none" w:sz="0" w:space="0" w:color="auto"/>
            <w:right w:val="none" w:sz="0" w:space="0" w:color="auto"/>
          </w:divBdr>
        </w:div>
        <w:div w:id="1324356712">
          <w:marLeft w:val="0"/>
          <w:marRight w:val="0"/>
          <w:marTop w:val="0"/>
          <w:marBottom w:val="0"/>
          <w:divBdr>
            <w:top w:val="none" w:sz="0" w:space="0" w:color="auto"/>
            <w:left w:val="none" w:sz="0" w:space="0" w:color="auto"/>
            <w:bottom w:val="none" w:sz="0" w:space="0" w:color="auto"/>
            <w:right w:val="none" w:sz="0" w:space="0" w:color="auto"/>
          </w:divBdr>
        </w:div>
      </w:divsChild>
    </w:div>
    <w:div w:id="19788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http://kulima.com/wp-content/uploads/950header4.jp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5.jpe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dkn.org/2013/06/report-enhancing-direct-access-to-the-green-climate-fund/?loclang=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ADDC-CAE8-F944-97A6-21181594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7829</Words>
  <Characters>44628</Characters>
  <Application>Microsoft Macintosh Word</Application>
  <DocSecurity>0</DocSecurity>
  <Lines>371</Lines>
  <Paragraphs>104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Frankfurt School</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David</dc:creator>
  <cp:keywords/>
  <dc:description/>
  <cp:lastModifiedBy>Claire Mathieson</cp:lastModifiedBy>
  <cp:revision>2</cp:revision>
  <cp:lastPrinted>2016-10-19T07:38:00Z</cp:lastPrinted>
  <dcterms:created xsi:type="dcterms:W3CDTF">2016-10-19T07:39:00Z</dcterms:created>
  <dcterms:modified xsi:type="dcterms:W3CDTF">2016-10-19T07:39:00Z</dcterms:modified>
</cp:coreProperties>
</file>